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přenesené</w:t>
      </w:r>
      <w:r>
        <w:t xml:space="preserve"> </w:t>
      </w:r>
      <w:r>
        <w:t xml:space="preserve">působnosti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38</w:t>
      </w:r>
      <w:r>
        <w:t xml:space="preserve"> </w:t>
      </w:r>
      <w:r>
        <w:t xml:space="preserve">–</w:t>
      </w:r>
      <w:r>
        <w:t xml:space="preserve"> </w:t>
      </w:r>
      <w:r>
        <w:t xml:space="preserve">doplnění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lidu,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2.</w:t>
      </w:r>
      <w:r>
        <w:t xml:space="preserve"> </w:t>
      </w:r>
      <w:r>
        <w:t xml:space="preserve">11.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111, 116, 118 a 124 Občanské ústavy a plní úkol, který ukládá § 20 odst. 3 zákona o územně-správním uspořádání (č. 14): do 2 let od účinnosti ústavy rozhodnout, kterou dosavadní přenesenou působnost obcí a krajů si celky ponechají s úhradou nákladů a kterou převezmou instituce veřejné služby. Dnes vykonávají státní správu všechny obce v základním rozsahu, obce s pověřeným obecním úřadem, 205 obcí s rozšířenou působností a 14 krajů, a stát jim na to přispívá jen zčásti. Zákon stanoví výčet agend, úroveň, na které se vykonávají, pravidla retrográdní subsidiarity (obec může agendu svěřit výš a vzít zpět), plnou úhradu nákladů státem, kdo v agendě rozhoduje a za rozhodnutí odpovídá, kontrolu zákonnosti a přechod agend z obcí s rozšířenou působností a obcí s pověřeným obecním úřadem na 76 obnovených okresů. Navazuje na ústavní zákon o přechodu (č. 31), ústavní zákon o zemích a o přechodu územní samosprávy (č. 32), zákony o veřejné službě informační (č. 21), správní (č. 22) a kontrolní (č. 20), zákon o přestupcích (č. 35) a zákon o sociální pomoci (č. 39). Vychází z autorovy Hlavy 3 (čl. 69) a Východisek (bod 15) na forumlidu.cz/oipd. Schvalují jej občané v referendu.</w:t>
      </w:r>
    </w:p>
    <w:bookmarkStart w:id="28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výkonu státní správy územními samosprávnými celky (zákon o přenesené působnosti)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111 a 118 Občanské ústavy České republiky (dále jen „ústava“) a § 20 zákona o územně-správním uspořádání</w:t>
      </w:r>
    </w:p>
    <w:p>
      <w:pPr>
        <w:pStyle w:val="BodyText"/>
        <w:spacing w:after="40"/>
        <w:ind w:left="454"/>
      </w:pPr>
      <w:r>
        <w:t xml:space="preserve">a) které agendy státní správy vykonávají obce, okresy, kraje a země (přenesená působnost) a které instituce veřejné služby,</w:t>
      </w:r>
    </w:p>
    <w:p>
      <w:pPr>
        <w:pStyle w:val="BodyText"/>
        <w:spacing w:after="40"/>
        <w:ind w:left="454"/>
      </w:pPr>
      <w:r>
        <w:t xml:space="preserve">b) svěřování a odnímání výkonu agend mezi celky a institucemi veřejné služby,</w:t>
      </w:r>
    </w:p>
    <w:p>
      <w:pPr>
        <w:pStyle w:val="BodyText"/>
        <w:spacing w:after="40"/>
        <w:ind w:left="454"/>
      </w:pPr>
      <w:r>
        <w:t xml:space="preserve">c) úhradu nákladů přenesené působnosti státem,</w:t>
      </w:r>
    </w:p>
    <w:p>
      <w:pPr>
        <w:pStyle w:val="BodyText"/>
        <w:spacing w:after="40"/>
        <w:ind w:left="454"/>
      </w:pPr>
      <w:r>
        <w:t xml:space="preserve">d) rozhodování, odpovědnost a kontrolu v přenesené působnosti,</w:t>
      </w:r>
    </w:p>
    <w:p>
      <w:pPr>
        <w:pStyle w:val="BodyText"/>
        <w:spacing w:after="40"/>
        <w:ind w:left="454"/>
      </w:pPr>
      <w:r>
        <w:t xml:space="preserve">e) přechod agend z obcí s rozšířenou působností a obcí s pověřeným obecním úřadem na okresy.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Vymezení pojmů</w:t>
      </w:r>
    </w:p>
    <w:p>
      <w:pPr>
        <w:pStyle w:val="BodyText"/>
      </w:pPr>
      <w:r>
        <w:t xml:space="preserve">Pro účely tohoto zákona se rozumí</w:t>
      </w:r>
    </w:p>
    <w:p>
      <w:pPr>
        <w:pStyle w:val="BodyText"/>
        <w:spacing w:after="40"/>
        <w:ind w:left="454"/>
      </w:pPr>
      <w:r>
        <w:t xml:space="preserve">a)</w:t>
      </w:r>
      <w:r>
        <w:t xml:space="preserve"> </w:t>
      </w:r>
      <w:r>
        <w:rPr>
          <w:bCs/>
          <w:b/>
        </w:rPr>
        <w:t xml:space="preserve">agendou</w:t>
      </w:r>
      <w:r>
        <w:t xml:space="preserve"> </w:t>
      </w:r>
      <w:r>
        <w:t xml:space="preserve">souhrn úkonů a rozhodnutí podle jednoho nebo více předpisů uvedených v příloze,</w:t>
      </w:r>
    </w:p>
    <w:p>
      <w:pPr>
        <w:pStyle w:val="BodyText"/>
        <w:spacing w:after="40"/>
        <w:ind w:left="454"/>
      </w:pPr>
      <w:r>
        <w:t xml:space="preserve">b)</w:t>
      </w:r>
      <w:r>
        <w:t xml:space="preserve"> </w:t>
      </w:r>
      <w:r>
        <w:rPr>
          <w:bCs/>
          <w:b/>
        </w:rPr>
        <w:t xml:space="preserve">vykonavatelem</w:t>
      </w:r>
      <w:r>
        <w:t xml:space="preserve"> </w:t>
      </w:r>
      <w:r>
        <w:t xml:space="preserve">obec, okres, kraj, země nebo instituce veřejné služby, která agendu na určitém území vykonává,</w:t>
      </w:r>
    </w:p>
    <w:p>
      <w:pPr>
        <w:pStyle w:val="BodyText"/>
        <w:spacing w:after="40"/>
        <w:ind w:left="454"/>
      </w:pPr>
      <w:r>
        <w:t xml:space="preserve">c)</w:t>
      </w:r>
      <w:r>
        <w:t xml:space="preserve"> </w:t>
      </w:r>
      <w:r>
        <w:rPr>
          <w:bCs/>
          <w:b/>
        </w:rPr>
        <w:t xml:space="preserve">odpovědnou institucí</w:t>
      </w:r>
      <w:r>
        <w:t xml:space="preserve"> </w:t>
      </w:r>
      <w:r>
        <w:t xml:space="preserve">instituce veřejné služby uvedená u agendy v příloze, která zajišťuje jednotné informační systémy, metodiku, vzdělávání úředníků, úhradu nákladů a kontrolu zákonnosti,</w:t>
      </w:r>
    </w:p>
    <w:p>
      <w:pPr>
        <w:pStyle w:val="BodyText"/>
        <w:spacing w:after="40"/>
        <w:ind w:left="454"/>
      </w:pPr>
      <w:r>
        <w:t xml:space="preserve">d)</w:t>
      </w:r>
      <w:r>
        <w:t xml:space="preserve"> </w:t>
      </w:r>
      <w:r>
        <w:rPr>
          <w:bCs/>
          <w:b/>
        </w:rPr>
        <w:t xml:space="preserve">kontaktním místem</w:t>
      </w:r>
      <w:r>
        <w:t xml:space="preserve"> </w:t>
      </w:r>
      <w:r>
        <w:t xml:space="preserve">pracoviště, na kterém lze podat žádost nebo převzít doklad v agendě, kterou vykonává jiný vykonavatel.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Zásady</w:t>
      </w:r>
    </w:p>
    <w:p>
      <w:pPr>
        <w:pStyle w:val="BodyText"/>
      </w:pPr>
      <w:r>
        <w:t xml:space="preserve">(1) Agenda se vykonává co nejblíže občanům (čl. 111 odst. 1 ústavy). Úkon, který to umožňuje, lze učinit elektronicky nebo listinně na kontaktním místě v kterékoli obci, která jím je, a v každém okrese (§ 20 odst. 2 zákona o územně-správním uspořádání).</w:t>
      </w:r>
    </w:p>
    <w:p>
      <w:pPr>
        <w:pStyle w:val="BodyText"/>
      </w:pPr>
      <w:r>
        <w:t xml:space="preserve">(2) Celek vykonává státní správu jen s plnou úhradou nákladů (čl. 118 ústavy). Agendu nelze celku svěřit ani rozšířit bez současného zajištění úhrady.</w:t>
      </w:r>
    </w:p>
    <w:p>
      <w:pPr>
        <w:pStyle w:val="BodyText"/>
      </w:pPr>
      <w:r>
        <w:t xml:space="preserve">(3) Občan nesmí být nucen předkládat údaje, které již vede některý veřejný rejstřík.</w:t>
      </w:r>
    </w:p>
    <w:p>
      <w:pPr>
        <w:pStyle w:val="BodyText"/>
      </w:pPr>
      <w:r>
        <w:t xml:space="preserve">(4) O právech a povinnostech nerozhoduje stroj; výpočet nebo kontrolu údajů může provést počítač, rozhodnutí však vydává člověk (čl. 5 odst. 2 ústavy).</w:t>
      </w:r>
    </w:p>
    <w:bookmarkEnd w:id="20"/>
    <w:bookmarkStart w:id="21" w:name="část-druhá-rozdělení-agend"/>
    <w:p>
      <w:pPr>
        <w:pStyle w:val="Heading2"/>
        <w:jc w:val="center"/>
      </w:pPr>
      <w:r>
        <w:t xml:space="preserve">ČÁST DRUHÁ – ROZDĚLENÍ AGEND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Výchozí rozdělení</w:t>
      </w:r>
    </w:p>
    <w:p>
      <w:pPr>
        <w:pStyle w:val="BodyText"/>
      </w:pPr>
      <w:r>
        <w:t xml:space="preserve">(1) Agendy uvedené v příloze vykonávají na svém území vykonavatelé uvedení v jejím sloupci „Vykonává“. Agendy, které příloha neuvádí, vykonávají</w:t>
      </w:r>
    </w:p>
    <w:p>
      <w:pPr>
        <w:pStyle w:val="BodyText"/>
        <w:spacing w:after="40"/>
        <w:ind w:left="454"/>
      </w:pPr>
      <w:r>
        <w:t xml:space="preserve">a) obce, šlo-li dosud o přenesenou působnost všech obcí,</w:t>
      </w:r>
    </w:p>
    <w:p>
      <w:pPr>
        <w:pStyle w:val="BodyText"/>
        <w:spacing w:after="40"/>
        <w:ind w:left="454"/>
      </w:pPr>
      <w:r>
        <w:t xml:space="preserve">b) okresy, šlo-li dosud o přenesenou působnost obcí s pověřeným obecním úřadem nebo obcí s rozšířenou působností,</w:t>
      </w:r>
    </w:p>
    <w:p>
      <w:pPr>
        <w:pStyle w:val="BodyText"/>
        <w:spacing w:after="40"/>
        <w:ind w:left="454"/>
      </w:pPr>
      <w:r>
        <w:t xml:space="preserve">c) kraje, šlo-li dosud o přenesenou působnost krajů,</w:t>
      </w:r>
    </w:p>
    <w:p>
      <w:pPr>
        <w:pStyle w:val="BodyText"/>
        <w:spacing w:after="40"/>
        <w:ind w:left="454"/>
      </w:pPr>
      <w:r>
        <w:t xml:space="preserve">d) instituce veřejné služby určené kompetenčním zákonem, šlo-li dosud o působnost správních úřadů státu.</w:t>
      </w:r>
    </w:p>
    <w:p>
      <w:pPr>
        <w:pStyle w:val="BodyText"/>
      </w:pPr>
      <w:r>
        <w:t xml:space="preserve">(2) Země vykonává jen agendu, kterou jí svěří nižší celky podle § 6 nebo zákon schválený v referendu.</w:t>
      </w:r>
    </w:p>
    <w:p>
      <w:pPr>
        <w:pStyle w:val="BodyText"/>
      </w:pPr>
      <w:r>
        <w:t xml:space="preserve">(3) Hlavní město Praha vykonává agendy obce, okresu a kraje; jejich rozdělení mezi město a městské části stanoví statut hlavního města Prahy.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Územní plánování</w:t>
      </w:r>
    </w:p>
    <w:p>
      <w:pPr>
        <w:pStyle w:val="BodyText"/>
      </w:pPr>
      <w:r>
        <w:t xml:space="preserve">(1) Územní plán obce pořizuje obec ve vlastní působnosti a schvalují nebo odmítají jej občané obce v místním referendu (čl. 116 ústavy). Na žádost obce jej pořídí okres za úhradu nákladů.</w:t>
      </w:r>
    </w:p>
    <w:p>
      <w:pPr>
        <w:pStyle w:val="BodyText"/>
      </w:pPr>
      <w:r>
        <w:t xml:space="preserve">(2) Zásady územního rozvoje kraje pořizuje kraj a schvalují je občané kraje v krajském referendu; celostátní zásady územního rozvoje pořizuje Veřejná služba správní (§ 13 zákona o veřejné službě správní).</w:t>
      </w:r>
    </w:p>
    <w:p>
      <w:pPr>
        <w:pStyle w:val="BodyText"/>
      </w:pPr>
      <w:r>
        <w:t xml:space="preserve">(3) Při pořízení územního plánu se zjistí a v referendu zvlášť zveřejní názor občanů, kteří žijí nebo vlastní nemovitosti v nejbližším okolí řešené plochy; má-li změna plochy pro ně podstatný dopad, hlasují o ní nejprve v místní anketě (čl. 116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Svěření agendy vyššímu vykonavateli</w:t>
      </w:r>
    </w:p>
    <w:p>
      <w:pPr>
        <w:pStyle w:val="BodyText"/>
      </w:pPr>
      <w:r>
        <w:t xml:space="preserve">(1) Obec, okres nebo kraj může na základě místního referenda svěřit výkon agendy, kterou podle tohoto zákona vykonává, vyššímu celku, společné službě obcí (§ 9 odst. 3 zákona o územně-správním uspořádání) nebo odpovědné instituci (čl. 111 odst. 2 ústavy). Vyšší vykonavatel nebo odpovědná instituce svěření nemůže odmítnout.</w:t>
      </w:r>
    </w:p>
    <w:p>
      <w:pPr>
        <w:pStyle w:val="BodyText"/>
      </w:pPr>
      <w:r>
        <w:t xml:space="preserve">(2) Svěření je účinné prvním dnem kalendářního čtvrtletí následujícího po uplynutí 3 měsíců od vyhlášení výsledku referenda. Úhrada nákladů přechází na nového vykonavatele týmž dnem.</w:t>
      </w:r>
    </w:p>
    <w:p>
      <w:pPr>
        <w:pStyle w:val="BodyText"/>
      </w:pPr>
      <w:r>
        <w:t xml:space="preserve">(3) Svěření se zapíše do rejstříku pravomocí (§ 11 zákona o územně-správním uspořádání).</w:t>
      </w:r>
    </w:p>
    <w:p>
      <w:pPr>
        <w:pStyle w:val="BodyText"/>
      </w:pPr>
      <w:r>
        <w:t xml:space="preserve">(4) Na svěření výkonu agendy přenesené působnosti podle tohoto zákona se § 9 odst. 2 zákona o územně-správním uspořádání nepoužije; dohoda ani souhlas občanů vyššího celku se nevyžaduje, úhradu nákladů upravuje část třetí a svěření trvá, dokud je nižší celek nevezme zpět (§ 7 tohoto zákona a § 10 zákona o územně-správním uspořádání).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Převzetí agendy obcí</w:t>
      </w:r>
    </w:p>
    <w:p>
      <w:pPr>
        <w:pStyle w:val="BodyText"/>
      </w:pPr>
      <w:r>
        <w:t xml:space="preserve">(1) Obec může na základě místního referenda převzít výkon agendy, kterou podle tohoto zákona vykonává okres nebo kraj, pro své území nebo spolu s jinými obcemi ve společné službě obcí, a stejným způsobem ji kdykoli svěřit zpět (čl. 111 odst. 2 ústavy).</w:t>
      </w:r>
    </w:p>
    <w:p>
      <w:pPr>
        <w:pStyle w:val="BodyText"/>
      </w:pPr>
      <w:r>
        <w:t xml:space="preserve">(2) Převzetí je účinné prvním dnem kalendářního čtvrtletí následujícího po uplynutí 6 měsíců od vyhlášení výsledku referenda, prokáže-li obec do té doby odpovědné instituci, že</w:t>
      </w:r>
    </w:p>
    <w:p>
      <w:pPr>
        <w:pStyle w:val="BodyText"/>
        <w:spacing w:after="40"/>
        <w:ind w:left="454"/>
      </w:pPr>
      <w:r>
        <w:t xml:space="preserve">a) agendu budou vykonávat úředníci s odbornou způsobilostí podle § 12 odst. 3,</w:t>
      </w:r>
    </w:p>
    <w:p>
      <w:pPr>
        <w:pStyle w:val="BodyText"/>
        <w:spacing w:after="40"/>
        <w:ind w:left="454"/>
      </w:pPr>
      <w:r>
        <w:t xml:space="preserve">b) je připojena k informačním systémům agendy,</w:t>
      </w:r>
    </w:p>
    <w:p>
      <w:pPr>
        <w:pStyle w:val="BodyText"/>
        <w:spacing w:after="40"/>
        <w:ind w:left="454"/>
      </w:pPr>
      <w:r>
        <w:t xml:space="preserve">c) zajistí zastupitelnost úředníků a dostupnost úřadu nejméně 2 dny v týdnu.</w:t>
      </w:r>
    </w:p>
    <w:p>
      <w:pPr>
        <w:pStyle w:val="BodyText"/>
      </w:pPr>
      <w:r>
        <w:t xml:space="preserve">(3) Neprokáže-li obec podmínky podle odstavce 2, oznámí jí to odpovědná instituce do 30 dnů s odůvodněním; obec se může obrátit na soud. Převzetí je pak účinné dnem, kdy obec podmínky prokáže.</w:t>
      </w:r>
    </w:p>
    <w:p>
      <w:pPr>
        <w:pStyle w:val="BodyText"/>
      </w:pPr>
      <w:r>
        <w:t xml:space="preserve">(4) Agendu, která podle přílohy patří odpovědné instituci, nelze převzít; obec však může být jejím kontaktním místem.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Přechod při svěření a převzetí</w:t>
      </w:r>
    </w:p>
    <w:p>
      <w:pPr>
        <w:pStyle w:val="BodyText"/>
      </w:pPr>
      <w:r>
        <w:t xml:space="preserve">Při svěření a převzetí agendy přecházejí movité věci, práva a závazky, zaměstnanci, spisy a údaje podle čl. 13 ústavního zákona o zemích a o přechodu územní samosprávy. Zahájená řízení dokončí dosavadní vykonavatel, nedohodnou-li se jinak.</w:t>
      </w:r>
    </w:p>
    <w:bookmarkEnd w:id="21"/>
    <w:bookmarkStart w:id="22" w:name="část-třetí-úhrada-nákladů"/>
    <w:p>
      <w:pPr>
        <w:pStyle w:val="Heading2"/>
        <w:jc w:val="center"/>
      </w:pPr>
      <w:r>
        <w:t xml:space="preserve">ČÁST TŘETÍ – ÚHRADA NÁKLADŮ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Úhrada</w:t>
      </w:r>
    </w:p>
    <w:p>
      <w:pPr>
        <w:pStyle w:val="BodyText"/>
      </w:pPr>
      <w:r>
        <w:t xml:space="preserve">(1) Stát hradí vykonavateli plné náklady na výkon přenesené působnosti (čl. 118 ústavy), a to</w:t>
      </w:r>
    </w:p>
    <w:p>
      <w:pPr>
        <w:pStyle w:val="BodyText"/>
        <w:spacing w:after="40"/>
        <w:ind w:left="454"/>
      </w:pPr>
      <w:r>
        <w:t xml:space="preserve">a) sazbou za úkon u agend, v nichž lze úkony spočítat (doklady, registry, zápisy, ověření, výpisy, povolení),</w:t>
      </w:r>
    </w:p>
    <w:p>
      <w:pPr>
        <w:pStyle w:val="BodyText"/>
        <w:spacing w:after="40"/>
        <w:ind w:left="454"/>
      </w:pPr>
      <w:r>
        <w:t xml:space="preserve">b) paušálem na obyvatele u agend, v nichž úkony spočítat nelze (sociálně-právní ochrana dětí, sociální práce, ochrana přírody, vodoprávní dozor a podobně),</w:t>
      </w:r>
    </w:p>
    <w:p>
      <w:pPr>
        <w:pStyle w:val="BodyText"/>
        <w:spacing w:after="40"/>
        <w:ind w:left="454"/>
      </w:pPr>
      <w:r>
        <w:t xml:space="preserve">c) skutečnými náklady u voleb, referend a mimořádných událostí.</w:t>
      </w:r>
    </w:p>
    <w:p>
      <w:pPr>
        <w:pStyle w:val="BodyText"/>
      </w:pPr>
      <w:r>
        <w:t xml:space="preserve">(2) Způsob úhrady u jednotlivých agend stanoví příloha.</w:t>
      </w:r>
    </w:p>
    <w:p>
      <w:pPr>
        <w:pStyle w:val="BodyText"/>
      </w:pPr>
      <w:r>
        <w:t xml:space="preserve">(3) Úhradu vyplácí odpovědná instituce z kapitoly státního rozpočtu čtvrtletně předem podle počtu úkonů a obyvatel v předchozím roce; rozdíl se vyrovná do 3 měsíců po skončení roku. Úhrada se hradí v plné výši i v době rozpočtového provizoria.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Sazebník úhrad</w:t>
      </w:r>
    </w:p>
    <w:p>
      <w:pPr>
        <w:pStyle w:val="BodyText"/>
      </w:pPr>
      <w:r>
        <w:t xml:space="preserve">(1) Sazby za úkon a paušály stanoví sazebník úhrad, který vydává Národní rada nařízením (čl. 60 ústavy) na návrh odpovědných institucí po zveřejnění stanoviska Veřejné služby kontrolní. Sazba odpovídá průměrným skutečným nákladům úkonu u vykonavatelů, kteří agendu vykonávají hospodárně.</w:t>
      </w:r>
    </w:p>
    <w:p>
      <w:pPr>
        <w:pStyle w:val="BodyText"/>
      </w:pPr>
      <w:r>
        <w:t xml:space="preserve">(2) Sazebník úhrad se přezkoumá nejméně jednou za 2 roky. Kterýkoli vykonavatel může podat námitku, že úhrada nepokrývá náklady; Veřejná služba kontrolní ji prověří a výsledek zveřejní.</w:t>
      </w:r>
    </w:p>
    <w:p>
      <w:pPr>
        <w:pStyle w:val="BodyText"/>
      </w:pPr>
      <w:r>
        <w:t xml:space="preserve">(3) Sazebník úhrad mohou občané změnit nebo zrušit v referendu (čl. 59 odst. 3 ústavy).</w:t>
      </w:r>
    </w:p>
    <w:p>
      <w:pPr>
        <w:pStyle w:val="BodyText"/>
      </w:pPr>
      <w:r>
        <w:t xml:space="preserve">(4) Sazebník úhrad není sazebníkem plateb občanů. Platby, které za úkony platí občané, stanoví sazebník plateb schválený v referendu (čl. 96 odst. 2 písm. b) ústavy, § 13 zákona o veřejných financích a České národní bance); výnos platby připadá vykonavateli a odečte se od úhrady.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Výchozí úhrada</w:t>
      </w:r>
    </w:p>
    <w:p>
      <w:pPr>
        <w:pStyle w:val="BodyText"/>
      </w:pPr>
      <w:r>
        <w:t xml:space="preserve">(1) Do účinnosti prvního sazebníku úhrad, nejdéle však 2 roky ode dne přechodu podle § 16, hradí stát vykonavateli paušál ve výši, v jaké stát přispíval na výkon přenesené působnosti obci nebo kraji v posledním roce před účinností ústavy, zvýšené o míru inflace, a přepočtený podle toho, které agendy vykonavatel převzal nebo předal.</w:t>
      </w:r>
    </w:p>
    <w:p>
      <w:pPr>
        <w:pStyle w:val="BodyText"/>
      </w:pPr>
      <w:r>
        <w:t xml:space="preserve">(2) Do schválení sazebníku plateb se správní poplatky vybírají podle zákona č. 634/2004 Sb., o správních poplatcích, a připadají vykonavateli, který úkon provedl.</w:t>
      </w:r>
    </w:p>
    <w:bookmarkEnd w:id="22"/>
    <w:bookmarkStart w:id="23" w:name="část-čtvrtá-rozhodování-a-odpovědnost"/>
    <w:p>
      <w:pPr>
        <w:pStyle w:val="Heading2"/>
        <w:jc w:val="center"/>
      </w:pPr>
      <w:r>
        <w:t xml:space="preserve">ČÁST ČTVRTÁ – ROZHODOVÁNÍ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Rozhodující služebník</w:t>
      </w:r>
    </w:p>
    <w:p>
      <w:pPr>
        <w:pStyle w:val="BodyText"/>
      </w:pPr>
      <w:r>
        <w:t xml:space="preserve">(1) V přenesené působnosti rozhoduje jménem celku volený rozhodující služebník (čl. 83 odst. 2 ústavy), a to</w:t>
      </w:r>
    </w:p>
    <w:p>
      <w:pPr>
        <w:pStyle w:val="BodyText"/>
        <w:spacing w:after="40"/>
        <w:ind w:left="454"/>
      </w:pPr>
      <w:r>
        <w:t xml:space="preserve">a) v obci starosta, nebo vedoucí úřadu pro agendu, kterého pro ni zvolili občané obce,</w:t>
      </w:r>
    </w:p>
    <w:p>
      <w:pPr>
        <w:pStyle w:val="BodyText"/>
        <w:spacing w:after="40"/>
        <w:ind w:left="454"/>
      </w:pPr>
      <w:r>
        <w:t xml:space="preserve">b) v okrese přednosta okresu, nebo vedoucí odboru, kterého pro agendu zvolili občané okresu; v přestupcích vždy volený vedoucí přestupkového oddělení (§ 11 zákona o přestupcích),</w:t>
      </w:r>
    </w:p>
    <w:p>
      <w:pPr>
        <w:pStyle w:val="BodyText"/>
        <w:spacing w:after="40"/>
        <w:ind w:left="454"/>
      </w:pPr>
      <w:r>
        <w:t xml:space="preserve">c) v kraji hejtman, nebo vedoucí odboru, kterého pro agendu zvolili občané kraje,</w:t>
      </w:r>
    </w:p>
    <w:p>
      <w:pPr>
        <w:pStyle w:val="BodyText"/>
        <w:spacing w:after="40"/>
        <w:ind w:left="454"/>
      </w:pPr>
      <w:r>
        <w:t xml:space="preserve">d) v odpovědné instituci její rozhodující zaměstnanec podle zákona o příslušné veřejné službě.</w:t>
      </w:r>
    </w:p>
    <w:p>
      <w:pPr>
        <w:pStyle w:val="BodyText"/>
      </w:pPr>
      <w:r>
        <w:t xml:space="preserve">(2) Rozhodnutí připravuje a vydává úředník vybraný ve veřejné soutěži jménem voleného rozhodujícího služebníka, který za ně osobně odpovídá. Volený služebník může rozhodnutí kdykoli změnit nebo zrušit; pravomocné rozhodnutí, z něhož někdo v dobré víře nabyl práva, jen postupem podle správního řádu. Na rozhodnutí se uvede jméno úředníka, který je vydal, i voleného služebníka, který za ně odpovídá.</w:t>
      </w:r>
    </w:p>
    <w:p>
      <w:pPr>
        <w:pStyle w:val="BodyText"/>
      </w:pPr>
      <w:r>
        <w:t xml:space="preserve">(3) Úředník, který vydává rozhodnutí, musí mít odbornou způsobilost, kterou stanoví nařízení Národní rady; do jeho vydání se použijí předpisy o zvláštní odborné způsobilosti úředníků územních samosprávných celků.</w:t>
      </w:r>
    </w:p>
    <w:p>
      <w:pPr>
        <w:pStyle w:val="BodyText"/>
      </w:pPr>
      <w:r>
        <w:t xml:space="preserve">(4) Je-li volený služebník nebo úředník podjatý, zejména jde-li o věc jeho, osoby jemu blízké nebo celku jako vlastníka, rozhodne ve věci vykonavatel nejbližšího vyššího celku; u kraje rozhodne odpovědná instituce.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Opravné prostředky</w:t>
      </w:r>
    </w:p>
    <w:p>
      <w:pPr>
        <w:pStyle w:val="BodyText"/>
      </w:pPr>
      <w:r>
        <w:t xml:space="preserve">(1) Proti rozhodnutí v přenesené působnosti lze do 15 dnů od doručení podat námitky k volenému rozhodujícímu služebníkovi, který za rozhodnutí odpovídá. Ten o nich osobně rozhodne do 30 dnů; rozhodnutí o námitkách podepisuje sám.</w:t>
      </w:r>
    </w:p>
    <w:p>
      <w:pPr>
        <w:pStyle w:val="BodyText"/>
      </w:pPr>
      <w:r>
        <w:t xml:space="preserve">(2) Proti rozhodnutí o námitkách lze podat žalobu k soudu podle soudního řádu správního; o námitkách proti rozhodnutí o přestupku platí zákon o přestupcích.</w:t>
      </w:r>
    </w:p>
    <w:p>
      <w:pPr>
        <w:pStyle w:val="BodyText"/>
      </w:pPr>
      <w:r>
        <w:t xml:space="preserve">(3) Nestanoví-li tento zákon jinak, postupuje se podle správního řádu (zákon č. 500/2004 Sb.) a zvláštních zákonů; ustanovení o odvolání k nadřízenému správnímu orgánu se nepoužijí.</w:t>
      </w:r>
    </w:p>
    <w:p>
      <w:pPr>
        <w:pStyle w:val="BodyText"/>
      </w:pPr>
      <w:r>
        <w:t xml:space="preserve">(4) Rozhodnutí v přenesené působnosti mohou občané celku zrušit nebo změnit v referendu na základě petice (občanské veto, čl. 20 odst. 1 písm. g) ústavy), nezasahuje-li tím do práv nabytých v dobré víře.</w:t>
      </w:r>
    </w:p>
    <w:bookmarkEnd w:id="23"/>
    <w:bookmarkStart w:id="24" w:name="část-pátá-kontrola-a-otevřenost"/>
    <w:p>
      <w:pPr>
        <w:pStyle w:val="Heading2"/>
        <w:jc w:val="center"/>
      </w:pPr>
      <w:r>
        <w:t xml:space="preserve">ČÁST PÁTÁ – KONTROLA A OTEVŘENOST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Kontrola zákonnosti</w:t>
      </w:r>
    </w:p>
    <w:p>
      <w:pPr>
        <w:pStyle w:val="BodyText"/>
      </w:pPr>
      <w:r>
        <w:t xml:space="preserve">(1) Odpovědná instituce kontroluje u vykonavatelů jen zákonnost výkonu agendy (čl. 114 odst. 2 ústavy). Může vyžádat podklady, provést kontrolu na místě a vyzvat vykonavatele k nápravě ve lhůtě nejméně 30 dnů.</w:t>
      </w:r>
    </w:p>
    <w:p>
      <w:pPr>
        <w:pStyle w:val="BodyText"/>
      </w:pPr>
      <w:r>
        <w:t xml:space="preserve">(2) Nezákonné rozhodnutí může odpovědná instituce do 1 roku od jeho právní moci zrušit nebo změnit v přezkumném řízení podle správního řádu; rozhodnutí vydává její rozhodující zaměstnanec.</w:t>
      </w:r>
    </w:p>
    <w:p>
      <w:pPr>
        <w:pStyle w:val="BodyText"/>
      </w:pPr>
      <w:r>
        <w:t xml:space="preserve">(3) Selhává-li vykonavatel v agendě opakovaně a závažně, zejména nevydává-li rozhodnutí ve lhůtách, může odpovědná instituce navrhnout krajskému soudu, aby výkon agendy dočasně, nejdéle na 1 rok, svěřil nejbližšímu vyššímu celku nebo jí samé. O dalším trvání rozhodnou občané celku v místním referendu.</w:t>
      </w:r>
    </w:p>
    <w:p>
      <w:pPr>
        <w:pStyle w:val="BodyText"/>
      </w:pPr>
      <w:r>
        <w:t xml:space="preserve">(4) Hospodaření s úhradou kontroluje Veřejná služba kontrolní (čl. 100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Otevřenost</w:t>
      </w:r>
    </w:p>
    <w:p>
      <w:pPr>
        <w:pStyle w:val="BodyText"/>
      </w:pPr>
      <w:r>
        <w:t xml:space="preserve">(1) Každý vykonavatel zveřejňuje za každou agendu počet úkonů a rozhodnutí, průměrnou dobu vyřízení, náklady na úkon, výši úhrady a jména voleného služebníka a úředníků, kteří v agendě rozhodují (čl. 68 ústavy).</w:t>
      </w:r>
    </w:p>
    <w:p>
      <w:pPr>
        <w:pStyle w:val="BodyText"/>
      </w:pPr>
      <w:r>
        <w:t xml:space="preserve">(2) Odpovědná instituce zveřejňuje srovnání vykonavatelů a podklady pro občanské hodnocení podle zákona o občanském hodnocení institucí veřejné služby.</w:t>
      </w:r>
    </w:p>
    <w:bookmarkEnd w:id="24"/>
    <w:bookmarkStart w:id="25" w:name="X61f1dc46806832811aed5f7958aacb99656b703"/>
    <w:p>
      <w:pPr>
        <w:pStyle w:val="Heading2"/>
        <w:jc w:val="center"/>
      </w:pPr>
      <w:r>
        <w:t xml:space="preserve">ČÁST ŠESTÁ – PŘECHOD Z OBCÍ S ROZŠÍŘENOU PŮSOBNOSTÍ A OBCÍ S POVĚŘENÝM OBECNÍM ÚŘADEM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Den přechodu</w:t>
      </w:r>
    </w:p>
    <w:p>
      <w:pPr>
        <w:pStyle w:val="BodyText"/>
      </w:pPr>
      <w:r>
        <w:t xml:space="preserve">(1) Agendy, které podle tohoto zákona přecházejí z obcí s rozšířenou působností a obcí s pověřeným obecním úřadem na okresy, přecházejí prvním dnem kalendářního čtvrtletí následujícího po uplynutí 6 měsíců od ustavení orgánů okresu, nejpozději však uplynutím 2 let od účinnosti ústavy; nabude-li tento zákon účinnosti později než 1 rok po účinnosti ústavy, nejpozději uplynutím 1 roku od jeho účinnosti (dále jen „den přechodu“).</w:t>
      </w:r>
    </w:p>
    <w:p>
      <w:pPr>
        <w:pStyle w:val="BodyText"/>
      </w:pPr>
      <w:r>
        <w:t xml:space="preserve">(2) Agendy, které přecházejí na odpovědnou instituci, přecházejí dnem, kdy do ní byl začleněn dosavadní správní úřad podle zákona o příslušné veřejné službě, nejpozději však uplynutím 2 let od účinnosti ústavy; nabude-li tento zákon účinnosti později než 1 rok po účinnosti ústavy, nejpozději uplynutím 1 roku od jeho účinnosti (čl. 124 ústavy).</w:t>
      </w:r>
    </w:p>
    <w:p>
      <w:pPr>
        <w:pStyle w:val="BodyText"/>
      </w:pPr>
      <w:r>
        <w:t xml:space="preserve">(3) Do dne přechodu vykonávají obce a kraje dosavadní přenesenou působnost podle dosavadních předpisů (§ 20 odst. 3 zákona o územně-správním uspořádání).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Volba obcí před dnem přechodu</w:t>
      </w:r>
    </w:p>
    <w:p>
      <w:pPr>
        <w:pStyle w:val="BodyText"/>
      </w:pPr>
      <w:r>
        <w:t xml:space="preserve">(1) Obec s rozšířenou působností nebo s pověřeným obecním úřadem může nejpozději 3 měsíce přede dnem přechodu na základě místního referenda rozhodnout, že agendu podle přílohy převezme pro své území, nebo spolu s obcemi svého dosavadního správního obvodu, které s tím vyslovily souhlas v místním referendu, jako společná služba obcí; § 7 odst. 2 a 3 se použije obdobně.</w:t>
      </w:r>
    </w:p>
    <w:p>
      <w:pPr>
        <w:pStyle w:val="BodyText"/>
      </w:pPr>
      <w:r>
        <w:t xml:space="preserve">(2) Okres a obec, která byla obcí s rozšířenou působností, se mohou dohodnout, že okres bude v budově obce provozovat své pracoviště nebo kontaktní místo, aby se úřad občanům nevzdálil. Náklady nese okres z úhrady.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Přechod zaměstnanců, majetku, spisů a řízení</w:t>
      </w:r>
    </w:p>
    <w:p>
      <w:pPr>
        <w:pStyle w:val="BodyText"/>
      </w:pPr>
      <w:r>
        <w:t xml:space="preserve">(1) Dnem přechodu přecházejí na okres, na jehož území obec leží,</w:t>
      </w:r>
    </w:p>
    <w:p>
      <w:pPr>
        <w:pStyle w:val="BodyText"/>
        <w:spacing w:after="40"/>
        <w:ind w:left="454"/>
      </w:pPr>
      <w:r>
        <w:t xml:space="preserve">a) pracovněprávní vztahy zaměstnanců obce zařazených k výkonu přecházející agendy,</w:t>
      </w:r>
    </w:p>
    <w:p>
      <w:pPr>
        <w:pStyle w:val="BodyText"/>
        <w:spacing w:after="40"/>
        <w:ind w:left="454"/>
      </w:pPr>
      <w:r>
        <w:t xml:space="preserve">b) movité věci, informační technika a licence, které sloužily výhradně k jejímu výkonu,</w:t>
      </w:r>
    </w:p>
    <w:p>
      <w:pPr>
        <w:pStyle w:val="BodyText"/>
        <w:spacing w:after="40"/>
        <w:ind w:left="454"/>
      </w:pPr>
      <w:r>
        <w:t xml:space="preserve">c) spisy, evidence a údaje v informačních systémech,</w:t>
      </w:r>
    </w:p>
    <w:p>
      <w:pPr>
        <w:pStyle w:val="BodyText"/>
        <w:spacing w:after="40"/>
        <w:ind w:left="454"/>
      </w:pPr>
      <w:r>
        <w:t xml:space="preserve">d) práva a povinnosti ze zahájených řízení.</w:t>
      </w:r>
    </w:p>
    <w:p>
      <w:pPr>
        <w:pStyle w:val="BodyText"/>
      </w:pPr>
      <w:r>
        <w:t xml:space="preserve">(2) Zasahuje-li správní obvod obce s rozšířenou působností do území více okresů, přecházejí zaměstnanci, věci a spisy podle podílu na agendě z území každého okresu; nedohodnou-li se okresy a obec do 3 měsíců přede dnem přechodu, rozhodne o rozdělení odpovědná instituce.</w:t>
      </w:r>
    </w:p>
    <w:p>
      <w:pPr>
        <w:pStyle w:val="BodyText"/>
      </w:pPr>
      <w:r>
        <w:t xml:space="preserve">(3) Zahájená řízení dokončí nástupce podle dosavadních předpisů; lhůty běží dál a den přechodu je nepřerušuje.</w:t>
      </w:r>
    </w:p>
    <w:p>
      <w:pPr>
        <w:pStyle w:val="BodyText"/>
      </w:pPr>
      <w:r>
        <w:t xml:space="preserve">(4) Pravomocná rozhodnutí, zápisy, osvědčení a oprávnění vydaná dosavadními vykonavateli zůstávají v platnosti.</w:t>
      </w:r>
    </w:p>
    <w:p>
      <w:pPr>
        <w:pStyle w:val="BodyText"/>
      </w:pPr>
      <w:r>
        <w:t xml:space="preserve">(5) Jinak se postupuje podle čl. 13 a 14 ústavního zákona o zemích a o přechodu územní samosprávy a podle ústavního zákona o přechodu na Občanskou ústavu a o kontinuitě právního řádu.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Odkazy v dosavadních předpisech</w:t>
      </w:r>
    </w:p>
    <w:p>
      <w:pPr>
        <w:pStyle w:val="BodyText"/>
      </w:pPr>
      <w:r>
        <w:t xml:space="preserve">Kde dosavadní předpis svěřuje působnost obecnímu úřadu obce s rozšířenou působností nebo pověřenému obecnímu úřadu, rozumí se tím ode dne přechodu okres, nebo obec či společná služba obcí, která agendu převzala podle § 7 nebo 17; kde ji svěřuje krajskému úřadu, rozumí se tím kraj, nestanoví-li příloha jinak.</w:t>
      </w:r>
    </w:p>
    <w:bookmarkEnd w:id="25"/>
    <w:bookmarkStart w:id="26" w:name="část-sedmá-závěrečná-ustanovení"/>
    <w:p>
      <w:pPr>
        <w:pStyle w:val="Heading2"/>
        <w:jc w:val="center"/>
      </w:pPr>
      <w:r>
        <w:t xml:space="preserve">ČÁST SEDMÁ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Přezkum</w:t>
      </w:r>
    </w:p>
    <w:p>
      <w:pPr>
        <w:pStyle w:val="BodyText"/>
      </w:pPr>
      <w:r>
        <w:t xml:space="preserve">Do 3 let od účinnosti tohoto zákona předloží Národní rada s odpovědnými institucemi Parlamentu zprávu o výkonu přenesené působnosti, nákladech a úhradách, svěřeních a převzetích agend, s návrhem změn přílohy; Parlament může změny předložit občanům k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Zrušovací ustanovení</w:t>
      </w:r>
    </w:p>
    <w:p>
      <w:pPr>
        <w:pStyle w:val="BodyText"/>
      </w:pPr>
      <w:r>
        <w:t xml:space="preserve">Dnem přechodu se zrušují</w:t>
      </w:r>
    </w:p>
    <w:p>
      <w:pPr>
        <w:pStyle w:val="BodyText"/>
        <w:spacing w:after="40"/>
        <w:ind w:left="454"/>
      </w:pPr>
      <w:r>
        <w:t xml:space="preserve">a) zákon č. 314/2002 Sb., o stanovení obcí s pověřeným obecním úřadem a stanovení obcí s rozšířenou působností, ve znění pozdějších předpisů,</w:t>
      </w:r>
    </w:p>
    <w:p>
      <w:pPr>
        <w:pStyle w:val="BodyText"/>
        <w:spacing w:after="40"/>
        <w:ind w:left="454"/>
      </w:pPr>
      <w:r>
        <w:t xml:space="preserve">b) vyhláška č. 388/2002 Sb., o stanovení správních obvodů obcí s pověřeným obecním úřadem a správních obvodů obcí s rozšířenou působností,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Účinnost</w:t>
      </w:r>
    </w:p>
    <w:p>
      <w:pPr>
        <w:pStyle w:val="BodyText"/>
      </w:pPr>
      <w:r>
        <w:t xml:space="preserve">Tento zákon nabývá účinnosti dnem vyhlášení výsledku referenda, jímž byl přijat; části druhá až pátá se použijí ode dne přechodu.</w:t>
      </w:r>
    </w:p>
    <w:bookmarkEnd w:id="26"/>
    <w:bookmarkStart w:id="27" w:name="příloha-agendy-přenesené-působnosti"/>
    <w:p>
      <w:pPr>
        <w:pStyle w:val="Heading2"/>
        <w:jc w:val="center"/>
      </w:pPr>
      <w:r>
        <w:t xml:space="preserve">Příloha – Agendy přenesené působnosti</w:t>
      </w:r>
    </w:p>
    <w:p>
      <w:pPr>
        <w:pStyle w:val="FirstParagraph"/>
      </w:pPr>
      <w:r>
        <w:t xml:space="preserve">Vysvětlivky:</w:t>
      </w:r>
      <w:r>
        <w:t xml:space="preserve"> </w:t>
      </w:r>
      <w:r>
        <w:rPr>
          <w:bCs/>
          <w:b/>
        </w:rPr>
        <w:t xml:space="preserve">O</w:t>
      </w:r>
      <w:r>
        <w:t xml:space="preserve"> </w:t>
      </w:r>
      <w:r>
        <w:t xml:space="preserve">obec,</w:t>
      </w:r>
      <w:r>
        <w:t xml:space="preserve"> </w:t>
      </w:r>
      <w:r>
        <w:rPr>
          <w:bCs/>
          <w:b/>
        </w:rPr>
        <w:t xml:space="preserve">OK</w:t>
      </w:r>
      <w:r>
        <w:t xml:space="preserve"> </w:t>
      </w:r>
      <w:r>
        <w:t xml:space="preserve">okres,</w:t>
      </w:r>
      <w:r>
        <w:t xml:space="preserve"> </w:t>
      </w:r>
      <w:r>
        <w:rPr>
          <w:bCs/>
          <w:b/>
        </w:rPr>
        <w:t xml:space="preserve">K</w:t>
      </w:r>
      <w:r>
        <w:t xml:space="preserve"> </w:t>
      </w:r>
      <w:r>
        <w:t xml:space="preserve">kraj,</w:t>
      </w:r>
      <w:r>
        <w:t xml:space="preserve"> </w:t>
      </w:r>
      <w:r>
        <w:rPr>
          <w:bCs/>
          <w:b/>
        </w:rPr>
        <w:t xml:space="preserve">IVS</w:t>
      </w:r>
      <w:r>
        <w:t xml:space="preserve"> </w:t>
      </w:r>
      <w:r>
        <w:t xml:space="preserve">instituce veřejné služby (VSI informační, VSSp správní, VSK kontrolní, VSS soudní, VSV výkonná). „Lze svěřit / převzít“ udává, kam může vykonavatel agendu svěřit podle § 6, nebo kdo ji může převzít podle § 7. Úhrada:</w:t>
      </w:r>
      <w:r>
        <w:t xml:space="preserve"> </w:t>
      </w:r>
      <w:r>
        <w:rPr>
          <w:bCs/>
          <w:b/>
        </w:rPr>
        <w:t xml:space="preserve">S</w:t>
      </w:r>
      <w:r>
        <w:t xml:space="preserve"> </w:t>
      </w:r>
      <w:r>
        <w:t xml:space="preserve">sazba za úkon,</w:t>
      </w:r>
      <w:r>
        <w:t xml:space="preserve"> </w:t>
      </w:r>
      <w:r>
        <w:rPr>
          <w:bCs/>
          <w:b/>
        </w:rPr>
        <w:t xml:space="preserve">P</w:t>
      </w:r>
      <w:r>
        <w:t xml:space="preserve"> </w:t>
      </w:r>
      <w:r>
        <w:t xml:space="preserve">paušál na obyvatele,</w:t>
      </w:r>
      <w:r>
        <w:t xml:space="preserve"> </w:t>
      </w:r>
      <w:r>
        <w:rPr>
          <w:bCs/>
          <w:b/>
        </w:rPr>
        <w:t xml:space="preserve">N</w:t>
      </w:r>
      <w:r>
        <w:t xml:space="preserve"> </w:t>
      </w:r>
      <w:r>
        <w:t xml:space="preserve">skutečné náklady.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Agenda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Hlavní dosavadní předpis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Dnes vykonává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Vykonává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Lze svěřit / převzít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Odpovědná instituce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Úhrada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Územní plán obce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stavební zákon č. 283/2021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 (úřad územního plánování) pro obce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ve vlastní působnosti (čl. 116); pořízení na žádost 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→ 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 (metodika)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 (vlastní působnost)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Zásady územního rozvoje kraje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č. 283/2021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K, schvaluje krajské referendum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Povolování staveb (obecný stavební úřad)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č. 283/2021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obce s obecným stavebním úřadem,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OK; O, která byla stavebním úřadem ke dni přechodu, jej vykonává dál, nerozhodne-li jinak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 ↔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Stavby vyhrazené (dopravní a energetická infrastruktura celostátního významu)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č. 283/2021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Dopravní a energetický stavební úřad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Matriky (zápisy matričních událostí, sňatky, změna jména a příjmení)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301/2000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matriční úřady (vybrané obce), ORP,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zápisy a oddávání: O, která byla matričním úřadem, a OK; rozhodnutí o změně jména: 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 (registr matrik)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Evidence obyvatel, ohlašovna trvalého pobytu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133/2000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všechny obce (ohlašovny), MV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ohlašovna: O; registr: VSI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→ OK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Občanské průkazy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269/2021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MV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žádost a předání: OK a O jako kontaktní místo; vydání a rozhodnutí: VSI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se může stát kontaktním místem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Cestovní doklady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329/1999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MV, zastupitelské úřady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jako občanské průkazy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jako výše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Řidičská oprávnění a řidičské průkazy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361/2000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 → K; O kontaktní místo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 (registr řidičů)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Registr silničních vozidel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56/2001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 → K; O kontaktní místo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Živnostenský úřad (ohlášení, koncese, výpis)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455/1991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obecní živnostenské úřady (ORP),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OK; ohlášení i v O jako kontaktním místě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 →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 (živnostenský rejstřík)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Přestupky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zákony č. 250/2016 Sb. a č. 251/2016 Sb.; zákon o přestupcích (č. 35)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POÚ, obce (komise), K, správní úřady, policie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 – přestupkové oddělení s voleným vedoucím (§ 11 zákona č. 35); O, která to rozhodne v místním referendu; VSK u přestupků služebníků a přestupků jí svěřených; do dne přechodu (§ 16) dosavadní orgány (§ 30 odst. 2 zákona č. 35)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VSK (kontrola zákonnosti), VSV (příkazy policie na místě)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Sociálně-právní ochrana dětí a dávky pěstounské péče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359/1999 Sb.; zákon o sociální pomoci (č. 39, § 9)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POÚ, obce,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OK; terénní práce 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Sociální práce a pomoc v hmotné nouzi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zákony č. 108/2006 Sb. a č. 111/2006 Sb.; zákon o sociální pomoci (č. 39)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POÚ, obce, Úřad práce ČR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sociální práce: O a OK; dávky: podle zákona č. 39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Vodoprávní úřad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254/2001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OK; K u staveb a odběrů nad rámec okresu; VSSp u vodních děl celostátního významu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 →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S/P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Ochrana přírody a krajiny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114/1992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obce (kácení dřevin), POÚ, ORP, K, správy chráněných území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kácení dřevin: O; ostatní: OK; přírodní parky a rezervace: K; národní parky a CHKO: VSSp; dozor: VSK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 ↔ 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 (správa), VSK (dozor)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Ověřování listin a podpisů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21/2006 Sb.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obce, Czech POINT, notáři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O, která o to požádá, a OK; vedle nich notáři a advokáti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→ OK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 (metodika ověřování)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Kontaktní místa veřejné správy (Czech POINT)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365/2000 Sb.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obce, pošty, notáři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 povinně, O podle své volby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→ OK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 (provoz systémů)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Volby a referenda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volební zákon (č. 2), zákon č. 1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obce, ORP,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O: volební místnosti a okrskové komise; OK: úkoly ORP; K: úkoly krajských úřadů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VSI (řízení voleb a referend náleží Státní volební komisi podle volebního zákona)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Památková péče (závazná stanoviska k obnově a úpravám památek a nemovitostí v rezervacích a zónách)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20/1987 Sb.; zákon o kultuře a památkové péči (č. 41, § 13)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ORP, 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O, která o to požádá, a OK; u národních kulturních památek VSSp; stanovisko do 30 dnů, jinak platí souhlas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↔ OK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VSSp (oddíl kulturního dědictví)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Ostatní agendy (lesy, myslivost, rybářství, odpady, ovzduší, silniční správní úřad a další)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zvláštní zákony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O, POÚ, ORP, K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podle § 4 odst. 1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podle § 6 a 7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podle kompetenčního zákona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S/P</w:t>
            </w:r>
          </w:p>
        </w:tc>
      </w:tr>
    </w:tbl>
    <w:bookmarkEnd w:id="27"/>
    <w:bookmarkEnd w:id="28"/>
    <w:bookmarkStart w:id="36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4" w:name="a.-obecná-část"/>
    <w:p>
      <w:pPr>
        <w:pStyle w:val="Heading2"/>
        <w:jc w:val="center"/>
      </w:pPr>
      <w:r>
        <w:t xml:space="preserve">A. Obecná část</w:t>
      </w:r>
    </w:p>
    <w:bookmarkStart w:id="29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Většinu úředních věcí, se kterými se občan setká, nevyřizuje ministerstvo, ale obecní nebo krajský úřad v přenesené působnosti: občanský průkaz, řidičský průkaz, registrace auta, živnost, stavba, matrika, přestupek, sociálně-právní ochrana dětí. Dnes je tato státní správa rozdělena mezi všechny obce, obce s pověřeným obecním úřadem, 205 obcí s rozšířenou působností (zákon č. 314/2002 Sb., správní obvody vyhláška č. 388/2002 Sb.) a 14 krajů. Stát na ni přispívá souhrnným příspěvkem, který náklady obcí nepokrývá celý, a rozhodují jmenovaní úředníci.</w:t>
      </w:r>
    </w:p>
    <w:p>
      <w:pPr>
        <w:pStyle w:val="BodyText"/>
      </w:pPr>
      <w:r>
        <w:t xml:space="preserve">Ústava mění tři věci: (1) státní správu lze celkům svěřit jen zákonem schváleným v referendu a jen s úhradou nákladů (čl. 118); (2) pravomoc patří co nejnižší úrovni a nižší celek ji může svěřit výš a vzít zpět (čl. 111); (3) kdo rozhoduje o právech občanů, musí být volen a odvolatelný (čl. 83 odst. 2). Zákon č. 14 navíc obnovuje 76 okresů a ukládá do 2 let rozhodnout, co z dosavadní přenesené působnosti zůstane celkům a co převezmou instituce veřejné služby (§ 20 odst. 3). Tento zákon to rozhoduje: okresy se stávají hlavním vykonavatelem dnešní agendy obcí s rozšířenou působností, obce si mohou agendu ponechat nebo převzít, stát hradí náklady sazbou za úkon nebo paušálem a za každé rozhodnutí odpovídá jmenovitě volený služebník.</w:t>
      </w:r>
    </w:p>
    <w:bookmarkEnd w:id="29"/>
    <w:bookmarkStart w:id="30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69:</w:t>
      </w:r>
      <w:r>
        <w:t xml:space="preserve"> </w:t>
      </w:r>
      <w:r>
        <w:t xml:space="preserve">nižší celky mohou delegovat pravomoci na vyšší přes OIRA a kdykoli je vypovědět; subsidiarita shora jen zákonem schváleným v OIRA – § 6, 7, 17.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15:</w:t>
      </w:r>
      <w:r>
        <w:t xml:space="preserve"> </w:t>
      </w:r>
      <w:r>
        <w:t xml:space="preserve">o místních věcech rozhodují občané, zejména vlastníci nemovitostí v okolí – § 5, § 13 odst.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116:</w:t>
      </w:r>
      <w:r>
        <w:t xml:space="preserve"> </w:t>
      </w:r>
      <w:r>
        <w:t xml:space="preserve">územní plán obce a zásady územního rozvoje kraje schvalují občané v místním referendu – § 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118 a zákon č. 14, § 3 odst. 1 písm. c) a § 20:</w:t>
      </w:r>
      <w:r>
        <w:t xml:space="preserve"> </w:t>
      </w:r>
      <w:r>
        <w:t xml:space="preserve">státní správa jen zákonem a s úhradou nákladů – § 9 až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Rešerše Fóra lidu, část 7.2 (č. 38):</w:t>
      </w:r>
      <w:r>
        <w:t xml:space="preserve"> </w:t>
      </w:r>
      <w:r>
        <w:t xml:space="preserve">co zůstane obcím, okresům a krajům (stavební řízení, matriky, doklady, živnosti, přestupky) a za jakou úhradu – příloha.</w:t>
      </w:r>
    </w:p>
    <w:bookmarkEnd w:id="30"/>
    <w:bookmarkStart w:id="31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ostatní zákony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Výchozí úroveň dnešní agendy ORP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okres (§ 4, 16)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Okresů je 76, ORP 205; okres má voleného přednostu, který může za rozhodnutí odpovídat. Obec si může agendu ponechat (§ 7, 17), takže nikomu se úřad nevzdálí bez souhlasu jeho občanů.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Evidence obyvatel, matriky, doklady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21, § 14: vede Veřejná služba informační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registr a rozhodnutí VSI, podání a předání v okrese a obci jako kontaktním místě (příloha)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Zachová se zákon č. 21 a zároveň dostupnost; vydání průkazu není rozhodnutí, které by musel podepisovat volený služebník.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Stavební povolení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22, § 13 odst. 2: vydávají obce, podle svěření okresy a kraje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výchozí okres; obce, které stavebním úřadem jsou, jím zůstávají (příloha)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Většina z 6 254 obcí nemá stavebního úředníka; § 13 odst. 2 zákona č. 22 je s tím sladěn.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Kdo rozhoduje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14, § 18 odst. 2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úředník vydává jménem voleného služebníka, který odpovídá a může rozhodnutí změnit (§ 12)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Jednotné řešení podle rozboru R18 a rešerše části 2; statisíce rozhodnutí nemohou podepisovat jen volení.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Opravné prostředky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odvolání ke kraji a pak žaloba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námitky k volenému služebníkovi a pak soud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Volený služebník odpovídá osobně, nemá nad sebou „nadřízený úřad“; odpadne jedna správní instance (rešerše, část 6.2).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Úhrada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souhrnný příspěvek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sazba za úkon, paušál, skutečné náklady; sazebník úhrad nařízením, které mohou občané změnit (§ 9, 10)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118 ústavy vyžaduje úhradu nákladů, ne příspěvek.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Odpovědné instituce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registr vozidel a řidičů VSI, živnostenský rejstřík VSS, památková stanoviska VSSp s fikcí souhlasu, sociálně-právní ochrana dětí podle zákona č. 39, přestupková oddělení okresů (příloha, § 12 odst. 1)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Sladění s kompetenčním zákonem (č. 34, § 9, 11, 14) a se zákony č. 35, 39 a 41.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Pojistka lhůty přechodu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ústava, čl. 124: 2 roky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nejpozději 2 roky od účinnosti ústavy, nabude-li však zákon účinnosti později než 1 rok po ústavě, nejpozději 1 rok od jeho účinnosti (§ 16 odst. 1 a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se schvaluje v referendu a může nabýt účinnosti až těsně před uplynutím 2 let; obce a okresy potřebují na předání agendy alespoň rok. Zákon č. 31, čl. 12 odst. 2 na to odkazuje.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Svěření agendy výš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14, § 9 odst. 2: dohoda schválená občany obou celků, nejdéle 10 let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u přenesené působnosti se § 9 odst. 2 zákona č. 14 nepoužije, vyšší vykonavatel svěření nemůže odmítnout (§ 6 odst. 1 a 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Jde o státní správu hrazenou státem, ne o vlastní pravomoc celku; podmínky vyššího celku by bránily retrográdní subsidiaritě.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Podjatost v kraji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–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rozhoduje odpovědná instituce (§ 12 odst.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Země přenesenou působnost kraje nevykonává (§ 4 odst. 2), takže nemá úředníky ani systémy agendy.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Dočasné odnětí agendy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rozhodnutí krajského úřadu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soud na návrh odpovědné instituce, nejdéle na 1 rok, pak místní referendum (§ 14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114 odst. 2 ústavy: zásah státu jen ke kontrole zákonnosti a způsobem stanoveným zákonem.</w:t>
            </w:r>
          </w:p>
        </w:tc>
      </w:tr>
    </w:tbl>
    <w:p>
      <w:pPr>
        <w:pStyle w:val="BodyText"/>
      </w:pPr>
      <w:r>
        <w:rPr>
          <w:bCs/>
          <w:b/>
        </w:rPr>
        <w:t xml:space="preserve">Volené vedení odborů:</w:t>
      </w:r>
      <w:r>
        <w:t xml:space="preserve"> </w:t>
      </w:r>
      <w:r>
        <w:t xml:space="preserve">Zákon nepředepisuje volbu vedoucího pro každou agendu. Celek se může rozhodnout, zda za rozhodnutí bude odpovídat starosta, přednosta nebo hejtman sám, nebo zvolí vedoucího odboru (§ 12 odst. 1). V malé obci tak nevznikne nová volená funkce, ve velkém okrese ano.</w:t>
      </w:r>
    </w:p>
    <w:p>
      <w:pPr>
        <w:pStyle w:val="BodyText"/>
      </w:pPr>
      <w:r>
        <w:rPr>
          <w:bCs/>
          <w:b/>
        </w:rPr>
        <w:t xml:space="preserve">Údaje, které chybějí:</w:t>
      </w:r>
      <w:r>
        <w:t xml:space="preserve"> </w:t>
      </w:r>
      <w:r>
        <w:t xml:space="preserve">Počet zaměstnanců obcí a krajů vykonávajících přenesenou působnost a skutečné náklady agend nejsou veřejně ověřeně dostupné (rešerše, část 9). Výchozí úhrada proto vychází z dosavadního příspěvku (§ 11) a první sazebník musí stavět na nákladovém šetření.</w:t>
      </w:r>
    </w:p>
    <w:bookmarkEnd w:id="31"/>
    <w:bookmarkStart w:id="32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5, 20, 59, 60, 68, 83, 96, 100, 111, 114, 116, 118 a 124 ústavy a § 3, 9–11, 18 a 20 zákona č. 14. Odpovídá étosu OIPD: moc patří nejnižší úrovni a ta si sama určí, co svěří výš; stát nesmí na obce přesouvat práci bez peněz; za každé rozhodnutí odpovídá jmenovitě volený člověk; každý vidí, kdo rozhodl, za kolik a jak rychle.</w:t>
      </w:r>
    </w:p>
    <w:p>
      <w:pPr>
        <w:pStyle w:val="BodyText"/>
      </w:pPr>
      <w:r>
        <w:rPr>
          <w:bCs/>
          <w:b/>
        </w:rPr>
        <w:t xml:space="preserve">Navazující změny jiných zákonů (již promítnuté do jejich návrhů ze dne 2. 11. 2026):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14:</w:t>
      </w:r>
      <w:r>
        <w:t xml:space="preserve"> </w:t>
      </w:r>
      <w:r>
        <w:t xml:space="preserve">§ 20 odst. 1 doplnit odkaz na tento zákon; § 18 odst. 2 doplnit větu o vydávání rozhodnutí úředníkem jménem voleného služebníka a o jeho právu rozhodnutí změnit (§ 12 tohoto zákona); § 22 odst. 2 sladit den zrušení zákona č. 128/2000 Sb. s dnem přechodu, protože zákon o obcích dnes upravuje přenesenou působnost (§ 61–66).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21, § 14 odst. 1:</w:t>
      </w:r>
      <w:r>
        <w:t xml:space="preserve"> </w:t>
      </w:r>
      <w:r>
        <w:t xml:space="preserve">doplnit, že úkony evidence obyvatel, matrik a dokladů lze činit u okresů a obcí jako kontaktních míst a že zápisy matričních událostí provádějí matriční obce a okresy podle zákona č. 38.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22, § 13 odst. 2:</w:t>
      </w:r>
      <w:r>
        <w:t xml:space="preserve"> </w:t>
      </w:r>
      <w:r>
        <w:t xml:space="preserve">nahradit pravidlem, že stavební povolení vydávají okresy a obce, které jsou stavebními úřady nebo agendu převezmou podle zákona č. 38; úhrada podle zákona č. 38. Registr vozidel a řidičů patří podle kompetenčního zákona (§ 11 písm. c)) Veřejné službě informační (zákon č. 21, § 5 a 14) a živnostenský rejstřík Veřejné službě soudní (zákon č. 18, § 10); odpovědné instituce v příloze jsou s tím sladěny.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20, § 15:</w:t>
      </w:r>
      <w:r>
        <w:t xml:space="preserve"> </w:t>
      </w:r>
      <w:r>
        <w:t xml:space="preserve">doplnit, že přestupky projednávané okresy a obcemi upravuje zákon o přestupcích a kontrolu zákonnosti v nich vykonává Veřejná služba kontrolní.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35 (přestupky):</w:t>
      </w:r>
      <w:r>
        <w:t xml:space="preserve"> </w:t>
      </w:r>
      <w:r>
        <w:t xml:space="preserve">určit okres jako hlavní správní orgán pro přestupky (nástupce ORP a POÚ), obce pro přestupky proti vyhláškám; námitky (odpor) k volenému vedoucímu přestupkového odboru okresu nebo přímo k soudu.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39 (sociální pomoc):</w:t>
      </w:r>
      <w:r>
        <w:t xml:space="preserve"> </w:t>
      </w:r>
      <w:r>
        <w:t xml:space="preserve">určit, kdo rozhoduje o dávkách pomoci v nouzi; sociální práce a sociálně-právní ochrana dětí zůstávají podle tohoto zákona okresům a obcím.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34 (kompetenční):</w:t>
      </w:r>
      <w:r>
        <w:t xml:space="preserve"> </w:t>
      </w:r>
      <w:r>
        <w:t xml:space="preserve">přiřadit odpovědné instituce k agendám, které příloha označuje jen obecně („ostatní agendy“).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Zákon č. 2:</w:t>
      </w:r>
      <w:r>
        <w:t xml:space="preserve"> </w:t>
      </w:r>
      <w:r>
        <w:t xml:space="preserve">úkoly obcí s rozšířenou působností při volbách přenést na okresy.</w:t>
      </w:r>
    </w:p>
    <w:bookmarkEnd w:id="32"/>
    <w:bookmarkStart w:id="33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Obce s rozšířenou působností přestanou být ze zákona státními úřady pro okolní obce; jejich úředníci přejdou na okresy, nebo zůstanou obci, která agendu převezme. Pro občana se pracoviště nemusí změnit (§ 17 odst. 2) a doklady a výpisy vyřídí v kterékoli obci, která je kontaktním místem. Pro obce znamená zákon plnou úhradu nákladů místo dnešního příspěvku. Pro stát znamená vyšší přímé výdaje na úhradu, ale také přehled o nákladech každého úkonu, kterým se vykonavatelé mohou porovnávat.</w:t>
      </w:r>
    </w:p>
    <w:bookmarkEnd w:id="33"/>
    <w:bookmarkEnd w:id="34"/>
    <w:bookmarkStart w:id="35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Předmět, pojmy a zásady: blízkost, plná úhrada, jednou poskytnuté údaje se znovu nevyžadují, rozhoduje člověk.</w:t>
      </w:r>
    </w:p>
    <w:p>
      <w:pPr>
        <w:pStyle w:val="BodyText"/>
      </w:pPr>
      <w:r>
        <w:rPr>
          <w:bCs/>
          <w:b/>
        </w:rPr>
        <w:t xml:space="preserve">K § 4 a 5:</w:t>
      </w:r>
      <w:r>
        <w:t xml:space="preserve"> </w:t>
      </w:r>
      <w:r>
        <w:t xml:space="preserve">Výchozí rozdělení agend a pravidlo pro agendy, které příloha neuvádí; územní plán jako věc vlastní působnosti obce a referenda podle čl. 116 ústavy.</w:t>
      </w:r>
    </w:p>
    <w:p>
      <w:pPr>
        <w:pStyle w:val="BodyText"/>
      </w:pPr>
      <w:r>
        <w:rPr>
          <w:bCs/>
          <w:b/>
        </w:rPr>
        <w:t xml:space="preserve">K § 6 až 8:</w:t>
      </w:r>
      <w:r>
        <w:t xml:space="preserve"> </w:t>
      </w:r>
      <w:r>
        <w:t xml:space="preserve">Retrográdní subsidiarita: svěření vzhůru referendem, převzetí obcí s podmínkami odborné způsobilosti, které nelze bez důvodu odepřít, a přechod majetku a lidí podle zákona č. 32.</w:t>
      </w:r>
    </w:p>
    <w:p>
      <w:pPr>
        <w:pStyle w:val="BodyText"/>
      </w:pPr>
      <w:r>
        <w:rPr>
          <w:bCs/>
          <w:b/>
        </w:rPr>
        <w:t xml:space="preserve">K § 9 až 11:</w:t>
      </w:r>
      <w:r>
        <w:t xml:space="preserve"> </w:t>
      </w:r>
      <w:r>
        <w:t xml:space="preserve">Úhrada nákladů sazbou za úkon, paušálem nebo skutečnými náklady, sazebník úhrad a výchozí úhrada podle dosavadního příspěvku.</w:t>
      </w:r>
    </w:p>
    <w:p>
      <w:pPr>
        <w:pStyle w:val="BodyText"/>
      </w:pPr>
      <w:r>
        <w:rPr>
          <w:bCs/>
          <w:b/>
        </w:rPr>
        <w:t xml:space="preserve">K § 12 a 13:</w:t>
      </w:r>
      <w:r>
        <w:t xml:space="preserve"> </w:t>
      </w:r>
      <w:r>
        <w:t xml:space="preserve">Rozhodující služebník podle jednotného modelu OIPD, námitky místo odvolání, soudní přezkum a občanské veto.</w:t>
      </w:r>
    </w:p>
    <w:p>
      <w:pPr>
        <w:pStyle w:val="BodyText"/>
      </w:pPr>
      <w:r>
        <w:rPr>
          <w:bCs/>
          <w:b/>
        </w:rPr>
        <w:t xml:space="preserve">K § 14 a 15:</w:t>
      </w:r>
      <w:r>
        <w:t xml:space="preserve"> </w:t>
      </w:r>
      <w:r>
        <w:t xml:space="preserve">Kontrola zákonnosti odpovědnou institucí, přezkumné řízení, dočasné odnětí agendy jen soudem, otevřenost výkonu.</w:t>
      </w:r>
    </w:p>
    <w:p>
      <w:pPr>
        <w:pStyle w:val="BodyText"/>
      </w:pPr>
      <w:r>
        <w:rPr>
          <w:bCs/>
          <w:b/>
        </w:rPr>
        <w:t xml:space="preserve">K § 16 až 19:</w:t>
      </w:r>
      <w:r>
        <w:t xml:space="preserve"> </w:t>
      </w:r>
      <w:r>
        <w:t xml:space="preserve">Den přechodu (nejpozději 2 roky od účinnosti ústavy, a nabude-li zákon účinnosti později než 1 rok po ústavě, nejpozději 1 rok od účinnosti zákona, aby obce i okresy měly čas na předání), volba obcí ponechat si agendu, přechod zaměstnanců, věcí, spisů a řízení, výklad odkazů na ORP a POÚ.</w:t>
      </w:r>
    </w:p>
    <w:p>
      <w:pPr>
        <w:pStyle w:val="BodyText"/>
      </w:pPr>
      <w:r>
        <w:rPr>
          <w:bCs/>
          <w:b/>
        </w:rPr>
        <w:t xml:space="preserve">K § 20 až 22 a příloze:</w:t>
      </w:r>
      <w:r>
        <w:t xml:space="preserve"> </w:t>
      </w:r>
      <w:r>
        <w:t xml:space="preserve">Přezkum po 3 letech, zrušení zákona č. 314/2002 Sb. a vyhlášky č. 388/2002 Sb., účinnost a výčet agend.</w:t>
      </w:r>
    </w:p>
    <w:p>
      <w:pPr>
        <w:pStyle w:val="BodyText"/>
      </w:pPr>
      <w:r>
        <w:rPr>
          <w:iCs/>
          <w:i/>
        </w:rPr>
        <w:t xml:space="preserve">Zdroje: Občanská ústava ČR (OIPD), čl. 5, 20, 59, 60, 68, 83, 96, 100, 111, 114, 116, 118, 124 (forumlidu.cz/oipd/navrh-ustavy); Fórum lidu – OIPD: Hlava 3 (čl. 69), Východiska (bod 15) (forumlidu.cz/oipd/hlava-3, /vychodiska), seznam zákonů (forumlidu.cz/oipd/seznam-zakonu); návrhy zákonů č. 1, 2, 14, 20, 21, 22, 31, 32, 34, 35 a 39; Rešerše veřejné správy a přechodu práva (Fórum lidu, 2. 11. 2026), části 1.6, 2, 6 a 7; Rozbor pro autora, bod R18; ČSÚ – obce s rozšířenou působností (zákon č. 314/2002 Sb., vyhláška č. 388/2002 Sb.); zákony č. 128/2000 Sb., 500/2004 Sb., 634/2004 Sb., 283/2021 Sb., 301/2000 Sb., 133/2000 Sb., 269/2021 Sb., 329/1999 Sb., 361/2000 Sb., 56/2001 Sb., 455/1991 Sb., 250/2016 Sb., 251/2016 Sb., 359/1999 Sb., 108/2006 Sb., 111/2006 Sb., 254/2001 Sb., 114/1992 Sb., 21/2006 Sb., 365/2000 Sb. Počet obcí s pověřeným obecním úřadem nebyl ověřen, proto se neuvádí.</w:t>
      </w:r>
    </w:p>
    <w:bookmarkEnd w:id="35"/>
    <w:bookmarkEnd w:id="36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38 – Zákon o přenesené působnosti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38 – Zákon o přenesené působnosti</dc:title>
  <dc:creator>Fórum lidu</dc:creator>
  <cp:keywords/>
  <dcterms:created xsi:type="dcterms:W3CDTF">2026-11-02T15:50:35Z</dcterms:created>
  <dcterms:modified xsi:type="dcterms:W3CDTF">2026-11-02T15:50:35Z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2. 11. 2026</vt:lpwstr>
  </property>
  <property fmtid="{D5CDD505-2E9C-101B-9397-08002B2CF9AE}" pid="3" name="subtitle">
    <vt:lpwstr>Návrh zákona č. 38 – doplnění seznamu zákonů Fóra lidu, prováděcí zákon k Občanské ústavě ČR (OIPD)</vt:lpwstr>
  </property>
</Properties>
</file>