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Ústavní</w:t>
      </w:r>
      <w:r>
        <w:t xml:space="preserve"> </w:t>
      </w: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státních</w:t>
      </w:r>
      <w:r>
        <w:t xml:space="preserve"> </w:t>
      </w:r>
      <w:r>
        <w:t xml:space="preserve">hranicích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30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ústavní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27.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13 odst. 1 a čl. 129 odst. 1 Občanské ústavy: státní hranice lze měnit jen ústavním zákonem schváleným v referendu a ústavní zákony o státních hranicích jsou součástí ústavního pořádku. Jde o rámcový ústavní zákon, který potvrzuje dosavadní hranice, stanoví postup jejich změny a pravidla jejich ochrany a překračování. Jednotlivé budoucí změny hranic budou přijímány samostatnými ústavními zákony postupem podle tohoto zákona. Navazuje na zákon asimilační a o státním občanství (č. 6), zákon o Národní domobraně a civilní ochraně (č. 9), zákon o policii (č. 11) a zákon o neutralitě a sebeurčení (č. 13). Vychází z autorovy Hlavy 1 (čl. 1, 25, 28, 31) a Hlavy 2 (čl. 59) na forumlidu.cz/oipd. Schvalují jej občané v celostátním referendu.</w:t>
      </w:r>
    </w:p>
    <w:bookmarkStart w:id="25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ÚSTAVNÍ 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státních hranicích České republiky</w:t>
      </w:r>
    </w:p>
    <w:p>
      <w:pPr>
        <w:pStyle w:val="BodyText"/>
        <w:jc w:val="center"/>
      </w:pPr>
      <w:r>
        <w:t xml:space="preserve">Občané České republiky se v referendu usnesli na tomto ústavním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Čl. 1 – Předmět úpravy</w:t>
      </w:r>
    </w:p>
    <w:p>
      <w:pPr>
        <w:pStyle w:val="BodyText"/>
      </w:pPr>
      <w:r>
        <w:t xml:space="preserve">Tento ústavní zákon upravuje podle čl. 13 odst. 1 a čl. 129 odst. 1 Občanské ústavy České republiky (dále jen „ústava“) průběh státních hranic, postup při jejich změně, jejich ochranu a překračování.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2 – Nedotknutelnost území</w:t>
      </w:r>
    </w:p>
    <w:p>
      <w:pPr>
        <w:pStyle w:val="BodyText"/>
      </w:pPr>
      <w:r>
        <w:t xml:space="preserve">(1) Území České republiky tvoří nedílný celek a je společným majetkem všech občanů (čl. 9 odst. 1 a čl. 13 odst. 1 ústavy).</w:t>
      </w:r>
    </w:p>
    <w:p>
      <w:pPr>
        <w:pStyle w:val="BodyText"/>
      </w:pPr>
      <w:r>
        <w:t xml:space="preserve">(2) Česká republika neuplatňuje územní nároky vůči sousedním státům a nepřipustí, aby kterýkoli stát uplatňoval územní nároky vůči ní.</w:t>
      </w:r>
    </w:p>
    <w:bookmarkEnd w:id="20"/>
    <w:bookmarkStart w:id="21" w:name="část-druhá-průběh-hranic"/>
    <w:p>
      <w:pPr>
        <w:pStyle w:val="Heading2"/>
        <w:jc w:val="center"/>
      </w:pPr>
      <w:r>
        <w:t xml:space="preserve">ČÁST DRUHÁ – PRŮBĚH HRANIC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Čl. 3 – Potvrzení dosavadních hranic</w:t>
      </w:r>
    </w:p>
    <w:p>
      <w:pPr>
        <w:pStyle w:val="BodyText"/>
      </w:pPr>
      <w:r>
        <w:t xml:space="preserve">(1) Státní hranice České republiky se Spolkovou republikou Německo, Polskou republikou, Rakouskou republikou a Slovenskou republikou probíhají tak, jak je stanoví mezinárodní smlouvy a ústavní zákony platné ke dni účinnosti ústavy.</w:t>
      </w:r>
    </w:p>
    <w:p>
      <w:pPr>
        <w:pStyle w:val="BodyText"/>
      </w:pPr>
      <w:r>
        <w:t xml:space="preserve">(2) Dosavadní ústavní zákony o změnách státních hranic, zejména ústavní zákony č. 66/1974 Sb., č. 76/2004 Sb. a č. 235/2012 Sb., o změnách státních hranic s Rakouskou republikou, a ústavní zákony o hranicích se Slovenskou republikou, Spolkovou republikou Německo a Polskou republikou, zůstávají součástí ústavního pořádku (čl. 129 odst. 1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4 – Hraniční dokumentace</w:t>
      </w:r>
    </w:p>
    <w:p>
      <w:pPr>
        <w:pStyle w:val="BodyText"/>
      </w:pPr>
      <w:r>
        <w:t xml:space="preserve">(1) Průběh hranic je zaznamenán v hraničním dokumentárním díle, které vede Veřejná služba soudní spolu s katastrem nemovitostí; je veřejně a bezplatně přístupné.</w:t>
      </w:r>
    </w:p>
    <w:p>
      <w:pPr>
        <w:pStyle w:val="BodyText"/>
      </w:pPr>
      <w:r>
        <w:t xml:space="preserve">(2) Údržbu hraničních znaků a průzkum hranic se sousedními státy zajišťuje Veřejná služba soudní; výsledky průzkumů se zveřejňují.</w:t>
      </w:r>
    </w:p>
    <w:bookmarkEnd w:id="21"/>
    <w:bookmarkStart w:id="22" w:name="část-třetí-změna-hranic"/>
    <w:p>
      <w:pPr>
        <w:pStyle w:val="Heading2"/>
        <w:jc w:val="center"/>
      </w:pPr>
      <w:r>
        <w:t xml:space="preserve">ČÁST TŘETÍ – ZMĚNA HRANIC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Čl. 5 – Kdy a jak</w:t>
      </w:r>
    </w:p>
    <w:p>
      <w:pPr>
        <w:pStyle w:val="BodyText"/>
      </w:pPr>
      <w:r>
        <w:t xml:space="preserve">(1) Státní hranice lze změnit jen ústavním zákonem schváleným občany v celostátním referendu (čl. 13 odst. 1 ústavy). To platí i pro úpravu průběhu hranice při změně vodního toku a pro výměnu ploch.</w:t>
      </w:r>
    </w:p>
    <w:p>
      <w:pPr>
        <w:pStyle w:val="BodyText"/>
      </w:pPr>
      <w:r>
        <w:t xml:space="preserve">(2) Je-li ke změně třeba mezinárodní smlouva, schvalují ji občané v referendu spolu s ústavním zákonem (čl. 12 a 47 ústavy). Postup podle čl. 112 odst. 4 ústavy se dodrží; hraniční smlouvu schvalují vždy občané celé republiky.</w:t>
      </w:r>
    </w:p>
    <w:p>
      <w:pPr>
        <w:pStyle w:val="BodyText"/>
      </w:pPr>
      <w:r>
        <w:t xml:space="preserve">(3) Ke změně, při níž má území přejít pod svrchovanost jiného státu, je třeba také souhlasu občanů dotčených obcí v místním referendu; jde-li o vystoupení územního celku z republiky, postupuje se podle zákona o neutralitě a sebeurčení.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6 – Ochrana dotčených osob</w:t>
      </w:r>
    </w:p>
    <w:p>
      <w:pPr>
        <w:pStyle w:val="BodyText"/>
      </w:pPr>
      <w:r>
        <w:t xml:space="preserve">(1) Občan, jehož nemovitost se změnou hranice ocitne na území jiného státu, má právo na plnou náhradu, pokud si nemovitost nemůže ponechat za stejných podmínek (čl. 93 odst. 3 ústavy). Státní občanství České republiky mu zůstává zachováno (čl. 14 odst. 2 ústavy).</w:t>
      </w:r>
    </w:p>
    <w:p>
      <w:pPr>
        <w:pStyle w:val="BodyText"/>
      </w:pPr>
      <w:r>
        <w:t xml:space="preserve">(2) Změnou hranice se nemění vlastnictví nemovitostí. Zemědělskou a lesní půdu, jiné nemovitosti ani strategické zdroje nelze převést do vlastnictví cizího státu (čl. 9 a čl. 13 odst. 3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7 – Drobné změny</w:t>
      </w:r>
    </w:p>
    <w:p>
      <w:pPr>
        <w:pStyle w:val="BodyText"/>
      </w:pPr>
      <w:r>
        <w:t xml:space="preserve">Drobné změny, při nichž se vyměňují plochy stejné výměry bez trvale žijících obyvatel, lze spojit do jednoho ústavního zákona a předložit k referendu spolu s jiným celostátním referendem.</w:t>
      </w:r>
    </w:p>
    <w:bookmarkEnd w:id="22"/>
    <w:bookmarkStart w:id="23" w:name="Xaebff56f47bd0e781f432a747ad9d3ce2693e12"/>
    <w:p>
      <w:pPr>
        <w:pStyle w:val="Heading2"/>
        <w:jc w:val="center"/>
      </w:pPr>
      <w:r>
        <w:t xml:space="preserve">ČÁST ČTVRTÁ – OCHRANA A PŘEKRAČOVÁNÍ HRANIC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Čl. 8 – Ochrana hranic</w:t>
      </w:r>
    </w:p>
    <w:p>
      <w:pPr>
        <w:pStyle w:val="BodyText"/>
      </w:pPr>
      <w:r>
        <w:t xml:space="preserve">(1) Státní hranice a území hájí profesionální složka Národní domobrany (čl. 103 odst. 2 ústavy). Kontrolu osob na hranicích provádí cizinecká policie podle zákona o policii, kontrolu zboží Veřejná služba finanční.</w:t>
      </w:r>
    </w:p>
    <w:p>
      <w:pPr>
        <w:pStyle w:val="BodyText"/>
      </w:pPr>
      <w:r>
        <w:t xml:space="preserve">(2) Cizí ozbrojené síly ani cizí tajné služby nesmějí na území ani na hranicích působit (čl. 106 odst. 1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9 – Právo občana</w:t>
      </w:r>
    </w:p>
    <w:p>
      <w:pPr>
        <w:pStyle w:val="BodyText"/>
      </w:pPr>
      <w:r>
        <w:t xml:space="preserve">(1) Občan může svou vlast kdykoli opustit a vrátit se do ní (čl. 14 odst. 3 ústavy). Občan nesmí být při návratu odmítnut, ani když nemá doklady; jeho totožnost se ověří dodatečně.</w:t>
      </w:r>
    </w:p>
    <w:p>
      <w:pPr>
        <w:pStyle w:val="BodyText"/>
      </w:pPr>
      <w:r>
        <w:t xml:space="preserve">(2) Kontrola občana na hranici se omezuje na ověření totožnosti a kontrolu dovozu zakázaného zboží.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Čl. 10 – Cizinci</w:t>
      </w:r>
    </w:p>
    <w:p>
      <w:pPr>
        <w:pStyle w:val="BodyText"/>
      </w:pPr>
      <w:r>
        <w:t xml:space="preserve">(1) Podmínky vstupu a pobytu cizinců stanoví zákon asimilační a o státním občanství.</w:t>
      </w:r>
    </w:p>
    <w:p>
      <w:pPr>
        <w:pStyle w:val="BodyText"/>
      </w:pPr>
      <w:r>
        <w:t xml:space="preserve">(2) Následky porušení podmínek vstupu a pobytu stanoví zákon asimilační a o státním občanství; tím není dotčeno právo požádat o azyl.</w:t>
      </w:r>
    </w:p>
    <w:p>
      <w:pPr>
        <w:pStyle w:val="BodyText"/>
      </w:pPr>
      <w:r>
        <w:t xml:space="preserve">(3) Dokud je Česká republika vázána smlouvami o volném pohybu osob (čl. 126 odst. 2 ústavy), provádí se kontrola na vnitřních hranicích jen v rozsahu, který tyto smlouvy připouštějí; o setrvání v nich rozhodují občané v referendu.</w:t>
      </w:r>
    </w:p>
    <w:bookmarkEnd w:id="23"/>
    <w:bookmarkStart w:id="24" w:name="část-pátá-závěrečná-ustanovení"/>
    <w:p>
      <w:pPr>
        <w:pStyle w:val="Heading2"/>
        <w:jc w:val="center"/>
      </w:pPr>
      <w:r>
        <w:t xml:space="preserve">ČÁST PÁTÁ –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Čl. 11 – Účinnost</w:t>
      </w:r>
    </w:p>
    <w:p>
      <w:pPr>
        <w:pStyle w:val="BodyText"/>
      </w:pPr>
      <w:r>
        <w:t xml:space="preserve">Tento ústavní zákon nabývá účinnosti dnem vyhlášení výsledku celostátního referenda, jímž byl přijat.</w:t>
      </w:r>
    </w:p>
    <w:bookmarkEnd w:id="24"/>
    <w:bookmarkEnd w:id="25"/>
    <w:bookmarkStart w:id="35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1" w:name="a.-obecná-část"/>
    <w:p>
      <w:pPr>
        <w:pStyle w:val="Heading2"/>
        <w:jc w:val="center"/>
      </w:pPr>
      <w:r>
        <w:t xml:space="preserve">A. Obecná část</w:t>
      </w:r>
    </w:p>
    <w:bookmarkStart w:id="26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Hranice státu jsou hranicemi společného majetku občanů. Ústava proto stanoví, že je lze změnit jen ústavním zákonem schváleným v referendu. Tento ústavní zákon potvrzuje současné hranice, stanoví, že bez souhlasu občanů nelze odevzdat ani metr čtvereční, chrání občany, jichž by se změna dotkla, a zaručuje každému občanovi návrat domů.</w:t>
      </w:r>
    </w:p>
    <w:bookmarkEnd w:id="26"/>
    <w:bookmarkStart w:id="27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1 OIPD, čl. 31:</w:t>
      </w:r>
      <w:r>
        <w:t xml:space="preserve"> </w:t>
      </w:r>
      <w:r>
        <w:t xml:space="preserve">území státu je společným majetkem občanů – čl. 2.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1 OIPD, čl. 1 a 25:</w:t>
      </w:r>
      <w:r>
        <w:t xml:space="preserve"> </w:t>
      </w:r>
      <w:r>
        <w:t xml:space="preserve">agrese mimo hranice nepřípustná; občané a Národní domobrana brání vlast až po hranici – čl. 2 odst. 2, čl. 8.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1 OIPD, čl. 28:</w:t>
      </w:r>
      <w:r>
        <w:t xml:space="preserve"> </w:t>
      </w:r>
      <w:r>
        <w:t xml:space="preserve">občan smí ČR kdykoli opustit i do ní vstoupit – čl. 9.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2 OIPD, čl. 59:</w:t>
      </w:r>
      <w:r>
        <w:t xml:space="preserve"> </w:t>
      </w:r>
      <w:r>
        <w:t xml:space="preserve">nelegální vstup je trestný čin; podmínky pobytu upravuje zákon asimilační – čl. 10.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1 OIPD, čl. 7:</w:t>
      </w:r>
      <w:r>
        <w:t xml:space="preserve"> </w:t>
      </w:r>
      <w:r>
        <w:t xml:space="preserve">cizinci nesmějí vlastnit nemovitosti – čl. 6 odst. 2.</w:t>
      </w:r>
    </w:p>
    <w:bookmarkEnd w:id="27"/>
    <w:bookmarkStart w:id="28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 / web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Jeden nebo více zákonů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„zákony o státních hranicích“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rámcový ústavní zákon a budoucí změny samostatnými ústavními zákony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13 odst. 1 ústavy vyžaduje ústavní zákon u každé změny.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Souhlas dotčených obcí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místní referendum při předání území (čl. 5 odst. 3)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Retrográdní subsidiarita (čl. 111) a sebeurčení (čl. 119).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Vnitřní hranice EU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do rozhodnutí občanů podle smluv (čl. 10 odst. 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126 odst. 2 ústavy.</w:t>
            </w:r>
          </w:p>
        </w:tc>
      </w:tr>
    </w:tbl>
    <w:p>
      <w:pPr>
        <w:pStyle w:val="BodyText"/>
      </w:pPr>
      <w:r>
        <w:rPr>
          <w:bCs/>
          <w:b/>
        </w:rPr>
        <w:t xml:space="preserve">Upozornění:</w:t>
      </w:r>
      <w:r>
        <w:t xml:space="preserve"> </w:t>
      </w:r>
      <w:r>
        <w:t xml:space="preserve">Před referendem je třeba ověřit úplný seznam platných ústavních zákonů a mezinárodních smluv o hranicích se všemi čtyřmi sousedy a uvést je v čl. 3 výčtem.</w:t>
      </w:r>
    </w:p>
    <w:bookmarkEnd w:id="28"/>
    <w:bookmarkStart w:id="29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9, 12–14, 47, 93, 103, 106, 111, 119, 126 a 129 ústavy. Odpovídá étosu: území je nezcizitelným majetkem občanů, primární agrese je nepřípustná, obrana je povinností.</w:t>
      </w:r>
    </w:p>
    <w:bookmarkEnd w:id="29"/>
    <w:bookmarkStart w:id="30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Zákon nemá podstatné finanční dopady.</w:t>
      </w:r>
    </w:p>
    <w:bookmarkEnd w:id="30"/>
    <w:bookmarkEnd w:id="31"/>
    <w:bookmarkStart w:id="34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čl. 1 a 2:</w:t>
      </w:r>
      <w:r>
        <w:t xml:space="preserve"> </w:t>
      </w:r>
      <w:r>
        <w:t xml:space="preserve">Nedotknutelnost území.</w:t>
      </w:r>
    </w:p>
    <w:p>
      <w:pPr>
        <w:pStyle w:val="BodyText"/>
      </w:pPr>
      <w:r>
        <w:rPr>
          <w:bCs/>
          <w:b/>
        </w:rPr>
        <w:t xml:space="preserve">K čl. 3 a 4:</w:t>
      </w:r>
      <w:r>
        <w:t xml:space="preserve"> </w:t>
      </w:r>
      <w:r>
        <w:t xml:space="preserve">Potvrzení hranic a dokumentace.</w:t>
      </w:r>
    </w:p>
    <w:p>
      <w:pPr>
        <w:pStyle w:val="BodyText"/>
      </w:pPr>
      <w:r>
        <w:rPr>
          <w:bCs/>
          <w:b/>
        </w:rPr>
        <w:t xml:space="preserve">K čl. 5 až 7:</w:t>
      </w:r>
      <w:r>
        <w:t xml:space="preserve"> </w:t>
      </w:r>
      <w:r>
        <w:t xml:space="preserve">Změna hranic a ochrana dotčených.</w:t>
      </w:r>
    </w:p>
    <w:p>
      <w:pPr>
        <w:pStyle w:val="BodyText"/>
      </w:pPr>
      <w:r>
        <w:rPr>
          <w:bCs/>
          <w:b/>
        </w:rPr>
        <w:t xml:space="preserve">K čl. 8 až 10:</w:t>
      </w:r>
      <w:r>
        <w:t xml:space="preserve"> </w:t>
      </w:r>
      <w:r>
        <w:t xml:space="preserve">Ochrana a překračování hranic.</w:t>
      </w:r>
    </w:p>
    <w:p>
      <w:pPr>
        <w:pStyle w:val="BodyText"/>
      </w:pPr>
      <w:r>
        <w:rPr>
          <w:bCs/>
          <w:b/>
        </w:rPr>
        <w:t xml:space="preserve">K čl. 11:</w:t>
      </w:r>
      <w:r>
        <w:t xml:space="preserve"> </w:t>
      </w:r>
      <w:r>
        <w:t xml:space="preserve">Účinnost.</w:t>
      </w:r>
    </w:p>
    <w:p>
      <w:pPr>
        <w:pStyle w:val="BodyText"/>
      </w:pPr>
      <w:r>
        <w:rPr>
          <w:iCs/>
          <w:i/>
        </w:rPr>
        <w:t xml:space="preserve">Zdroje: Občanská ústava ČR (OIPD), čl. 9, 12–14, 47, 93, 103, 106, 111, 119, 126, 129 (forumlidu.cz/oipd/navrh-ustavy); Fórum lidu – OIPD: Hlava 1 (čl. 1, 7, 25, 28, 31), Hlava 2 (čl. 59); seznam zákonů (č. 30);</w:t>
      </w:r>
      <w:r>
        <w:rPr>
          <w:iCs/>
          <w:i/>
        </w:rPr>
        <w:t xml:space="preserve"> </w:t>
      </w:r>
      <w:hyperlink r:id="rId32">
        <w:r>
          <w:rPr>
            <w:rStyle w:val="Hyperlink"/>
            <w:iCs/>
            <w:i/>
          </w:rPr>
          <w:t xml:space="preserve">ústavní zákon č. 66/1974 Sb.</w:t>
        </w:r>
      </w:hyperlink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w:hyperlink r:id="rId33">
        <w:r>
          <w:rPr>
            <w:rStyle w:val="Hyperlink"/>
            <w:iCs/>
            <w:i/>
          </w:rPr>
          <w:t xml:space="preserve">ústavní zákon č. 235/2012 Sb.</w:t>
        </w:r>
      </w:hyperlink>
      <w:r>
        <w:rPr>
          <w:iCs/>
          <w:i/>
        </w:rPr>
        <w:t xml:space="preserve">.</w:t>
      </w:r>
    </w:p>
    <w:bookmarkEnd w:id="34"/>
    <w:bookmarkEnd w:id="35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30 – Ústavní zákon o státních hranicích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3" Type="http://schemas.openxmlformats.org/officeDocument/2006/relationships/hyperlink" Target="https://dostupnyadvokat.cz/zakony/235-2012" TargetMode="External"/><Relationship Id="rId32" Type="http://schemas.openxmlformats.org/officeDocument/2006/relationships/hyperlink" Target="https://dostupnyadvokat.cz/zakony/66-1974" TargetMode="External"/><Relationship Id="rId9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33" Type="http://schemas.openxmlformats.org/officeDocument/2006/relationships/hyperlink" Target="https://dostupnyadvokat.cz/zakony/235-2012" TargetMode="External"/><Relationship Id="rId32" Type="http://schemas.openxmlformats.org/officeDocument/2006/relationships/hyperlink" Target="https://dostupnyadvokat.cz/zakony/66-19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30 – Ústavní zákon o státních hranicích</dc:title>
  <dc:creator>Fórum lidu</dc:creator>
  <cp:keywords/>
  <dcterms:created xsi:type="dcterms:W3CDTF">2026-10-27T05:35:00Z</dcterms:created>
  <dcterms:modified xsi:type="dcterms:W3CDTF">2026-10-27T05:35:00Z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27. 10. 2026</vt:lpwstr>
  </property>
  <property fmtid="{D5CDD505-2E9C-101B-9397-08002B2CF9AE}" pid="3" name="subtitle">
    <vt:lpwstr>Návrh zákona č. 30 podle seznamu zákonů Fóra lidu – prováděcí ústavní zákon k Občanské ústavě ČR (OIPD)</vt:lpwstr>
  </property>
</Properties>
</file>