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veřejných</w:t>
      </w:r>
      <w:r>
        <w:t xml:space="preserve"> </w:t>
      </w:r>
      <w:r>
        <w:t xml:space="preserve">zakázkách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26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67 a 20 odst. 1 písm. e) Občanské ústavy: velké veřejné zakázky se zadávají ve veřejné soutěži, soutěžící předloží srozumitelné návrhy s úplným rozpočtem a o vítězné variantě rozhodnou občané v anketě a potvrzujícím referendu po veřejné rozpravě. Ostatní zakázky se zadávají v otevřené a zveřejněné soutěži. Organizaci zajišťuje Veřejná služba správní (zákon č. 22), kontrolu Veřejná služba kontrolní (zákon č. 20), hlasování zákon petiční a o referendech a anketách (č. 1). Vychází z autorovy Hlavy 4 (čl. 85), Hlavy 1 (čl. 18) a Východisek (bod 2) na forumlidu.cz/oipd. Schvalují jej občané v referendu.</w:t>
      </w:r>
    </w:p>
    <w:bookmarkStart w:id="26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veřejných zakázkách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zadávání veřejných zakázek a uzavírání veřejných smluv státem, zeměmi, kraji, okresy, obcemi, institucemi veřejné služby a podniky, které ovládají.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Peníze na zakázky patří občanům. Zakázka se zadává otevřeně, rovně, hospodárně a tak, aby každý občan mohl zjistit, kdo, co, za kolik a proč dostal.</w:t>
      </w:r>
    </w:p>
    <w:p>
      <w:pPr>
        <w:pStyle w:val="BodyText"/>
      </w:pPr>
      <w:r>
        <w:t xml:space="preserve">(2) Zakázku nelze dělit, aby se obešla pravidla pro vyšší hodnotu.</w:t>
      </w:r>
    </w:p>
    <w:p>
      <w:pPr>
        <w:pStyle w:val="BodyText"/>
      </w:pPr>
      <w:r>
        <w:t xml:space="preserve">(3) Za zadání zakázky odpovídá osobně rozhodující služebník, který ji podepsal (čl. 5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Druhy zakázek</w:t>
      </w:r>
    </w:p>
    <w:p>
      <w:pPr>
        <w:pStyle w:val="BodyText"/>
      </w:pPr>
      <w:r>
        <w:t xml:space="preserve">(1)</w:t>
      </w:r>
      <w:r>
        <w:t xml:space="preserve"> </w:t>
      </w:r>
      <w:r>
        <w:rPr>
          <w:bCs/>
          <w:b/>
        </w:rPr>
        <w:t xml:space="preserve">Velkou veřejnou zakázkou</w:t>
      </w:r>
      <w:r>
        <w:t xml:space="preserve"> </w:t>
      </w:r>
      <w:r>
        <w:t xml:space="preserve">je zakázka, jejíž předpokládaná hodnota včetně všech souvisejících plnění přesahuje</w:t>
      </w:r>
    </w:p>
    <w:p>
      <w:pPr>
        <w:pStyle w:val="BodyText"/>
        <w:spacing w:after="40"/>
        <w:ind w:left="454"/>
      </w:pPr>
      <w:r>
        <w:t xml:space="preserve">a) u státu a institucí veřejné služby 1 000násobek průměrné měsíční mzdy v soukromém sektoru,</w:t>
      </w:r>
    </w:p>
    <w:p>
      <w:pPr>
        <w:pStyle w:val="BodyText"/>
        <w:spacing w:after="40"/>
        <w:ind w:left="454"/>
      </w:pPr>
      <w:r>
        <w:t xml:space="preserve">b) u země a kraje 200násobek,</w:t>
      </w:r>
    </w:p>
    <w:p>
      <w:pPr>
        <w:pStyle w:val="BodyText"/>
        <w:spacing w:after="40"/>
        <w:ind w:left="454"/>
      </w:pPr>
      <w:r>
        <w:t xml:space="preserve">c) u okresu a obce 5 % ročních příjmů jejího rozpočtu, nejméně však 20násobek průměrné měsíční mzdy.</w:t>
      </w:r>
    </w:p>
    <w:p>
      <w:pPr>
        <w:pStyle w:val="BodyText"/>
      </w:pPr>
      <w:r>
        <w:t xml:space="preserve">(2) Ostatní zakázky nad 2násobek průměrné měsíční mzdy jsou</w:t>
      </w:r>
      <w:r>
        <w:t xml:space="preserve"> </w:t>
      </w:r>
      <w:r>
        <w:rPr>
          <w:bCs/>
          <w:b/>
        </w:rPr>
        <w:t xml:space="preserve">běžné zakázky</w:t>
      </w:r>
      <w:r>
        <w:t xml:space="preserve">. Zakázky nižší hodnoty lze zadat přímo, musí se však zveřejnit.</w:t>
      </w:r>
    </w:p>
    <w:bookmarkEnd w:id="20"/>
    <w:bookmarkStart w:id="21" w:name="část-druhá-společná-pravidla"/>
    <w:p>
      <w:pPr>
        <w:pStyle w:val="Heading2"/>
        <w:jc w:val="center"/>
      </w:pPr>
      <w:r>
        <w:t xml:space="preserve">ČÁST DRUHÁ – SPOLEČNÁ PRAVIDLA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Registr zakázek a smluv</w:t>
      </w:r>
    </w:p>
    <w:p>
      <w:pPr>
        <w:pStyle w:val="BodyText"/>
      </w:pPr>
      <w:r>
        <w:t xml:space="preserve">(1) Každá zakázka, smlouva, její změna a každá platba se zveřejní v registru zakázek vedeném Veřejnou službou správní v databázi podle čl. 68 ústavy, a to do 5 pracovních dnů. Smlouva, která nebyla zveřejněna, je neplatná. Do zprovoznění registru zakázek se smlouvy zveřejňují v registru smluv podle dosavadních předpisů.</w:t>
      </w:r>
    </w:p>
    <w:p>
      <w:pPr>
        <w:pStyle w:val="BodyText"/>
      </w:pPr>
      <w:r>
        <w:t xml:space="preserve">(2) Smlouva musí být úplná a pravdivá, musí obsahovat podmínky platnosti a výpovědi a být podepsána vlastnoručně nebo kvalifikovaným podpisem osoby, jejíž jméno a funkce se uvede.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Kdo se nemůže účastnit</w:t>
      </w:r>
    </w:p>
    <w:p>
      <w:pPr>
        <w:pStyle w:val="BodyText"/>
      </w:pPr>
      <w:r>
        <w:t xml:space="preserve">Soutěže se nemůže účastnit dodavatel,</w:t>
      </w:r>
    </w:p>
    <w:p>
      <w:pPr>
        <w:pStyle w:val="BodyText"/>
        <w:spacing w:after="40"/>
        <w:ind w:left="454"/>
      </w:pPr>
      <w:r>
        <w:t xml:space="preserve">a) jehož skutečný majitel není znám nebo je skryt za společnostmi v zemích, které jej nezveřejňují,</w:t>
      </w:r>
    </w:p>
    <w:p>
      <w:pPr>
        <w:pStyle w:val="BodyText"/>
        <w:spacing w:after="40"/>
        <w:ind w:left="454"/>
      </w:pPr>
      <w:r>
        <w:t xml:space="preserve">b) v němž má podíl nebo funkci veřejný služebník zadavatele, nebo osoba jemu blízká,</w:t>
      </w:r>
    </w:p>
    <w:p>
      <w:pPr>
        <w:pStyle w:val="BodyText"/>
        <w:spacing w:after="40"/>
        <w:ind w:left="454"/>
      </w:pPr>
      <w:r>
        <w:t xml:space="preserve">c) který byl v posledních 3 letech pravomocně odsouzen za podvod, korupci nebo poškozování veřejného majetku,</w:t>
      </w:r>
    </w:p>
    <w:p>
      <w:pPr>
        <w:pStyle w:val="BodyText"/>
        <w:spacing w:after="40"/>
        <w:ind w:left="454"/>
      </w:pPr>
      <w:r>
        <w:t xml:space="preserve">d) jehož skutečný majitel nebo člen statutárního orgánu přispěl v posledních 4 letech na volební kampaň rozhodujícího služebníka zadavatele.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Hodnocení nabídek</w:t>
      </w:r>
    </w:p>
    <w:p>
      <w:pPr>
        <w:pStyle w:val="BodyText"/>
      </w:pPr>
      <w:r>
        <w:t xml:space="preserve">(1) Nabídky se otevírají veřejně a zveřejní se v plném znění, s výjimkou skutečného obchodního tajemství, které dodavatel označí a odůvodní.</w:t>
      </w:r>
    </w:p>
    <w:p>
      <w:pPr>
        <w:pStyle w:val="BodyText"/>
      </w:pPr>
      <w:r>
        <w:t xml:space="preserve">(2) Kritéria hodnocení musí být předem zveřejněna a měřitelná; cena musí mít váhu nejméně 50 %, nejde-li o velkou zakázku, o níž rozhodují občané.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Změny a vícepráce</w:t>
      </w:r>
    </w:p>
    <w:p>
      <w:pPr>
        <w:pStyle w:val="BodyText"/>
      </w:pPr>
      <w:r>
        <w:t xml:space="preserve">(1) Cenu ani rozsah zakázky nelze po uzavření smlouvy zvýšit o více než 10 %. Větší změna je novou zakázkou.</w:t>
      </w:r>
    </w:p>
    <w:p>
      <w:pPr>
        <w:pStyle w:val="BodyText"/>
      </w:pPr>
      <w:r>
        <w:t xml:space="preserve">(2) U velké zakázky lze cenu zvýšit nejvýše o 10 %; větší změna je novou velkou zakázkou podle § 8 a 9.</w:t>
      </w:r>
    </w:p>
    <w:bookmarkEnd w:id="21"/>
    <w:bookmarkStart w:id="22" w:name="část-třetí-velké-veřejné-zakázky"/>
    <w:p>
      <w:pPr>
        <w:pStyle w:val="Heading2"/>
        <w:jc w:val="center"/>
      </w:pPr>
      <w:r>
        <w:t xml:space="preserve">ČÁST TŘETÍ – VELKÉ VEŘEJNÉ ZAKÁZKY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Veřejná soutěž</w:t>
      </w:r>
    </w:p>
    <w:p>
      <w:pPr>
        <w:pStyle w:val="BodyText"/>
      </w:pPr>
      <w:r>
        <w:t xml:space="preserve">(1) Zadavatel zveřejní záměr, účel zakázky a podmínky soutěže nejméně 60 dnů před lhůtou pro podání návrhů.</w:t>
      </w:r>
    </w:p>
    <w:p>
      <w:pPr>
        <w:pStyle w:val="BodyText"/>
      </w:pPr>
      <w:r>
        <w:t xml:space="preserve">(2) Soutěžící předloží srozumitelné návrhy s úplným rozpočtem včetně nákladů provozu a údržby na celou dobu životnosti a se shrnutím pro občany v rozsahu nejvýše 2 stran (čl. 67 ústavy).</w:t>
      </w:r>
    </w:p>
    <w:p>
      <w:pPr>
        <w:pStyle w:val="BodyText"/>
      </w:pPr>
      <w:r>
        <w:t xml:space="preserve">(3) Zadavatel vybere nejvýše 3 návrhy, které splňují podmínky, a své hodnocení zveřejní; Veřejná služba kontrolní k výběru zveřejní stanovisko. K výběru se vždy připojí varianta „zakázku nezadat“.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Rozprava, anketa a referendum</w:t>
      </w:r>
    </w:p>
    <w:p>
      <w:pPr>
        <w:pStyle w:val="BodyText"/>
      </w:pPr>
      <w:r>
        <w:t xml:space="preserve">(1) O vybraných návrzích se koná veřejná občanská rozprava podle zákona petičního a o referendech a anketách; vystupují v ní soutěžící, zadavatel i odpůrci (čl. 23 ústavy).</w:t>
      </w:r>
    </w:p>
    <w:p>
      <w:pPr>
        <w:pStyle w:val="BodyText"/>
      </w:pPr>
      <w:r>
        <w:t xml:space="preserve">(2) Následuje anketa mezi variantami a potvrzující referendum o vítězné variantě (čl. 20 odst. 2 a čl. 67 ústavy). Hlasují občané celku, z jehož rozpočtu se zakázka hradí.</w:t>
      </w:r>
    </w:p>
    <w:p>
      <w:pPr>
        <w:pStyle w:val="BodyText"/>
      </w:pPr>
      <w:r>
        <w:t xml:space="preserve">(3) Návrh na vyhlášení ankety a referenda podává u státu Parlament na návrh Národní rady, u územního celku zastupitelstvo nebo zemská rada (§ 6 zákona petičního a o referendech a anketách).</w:t>
      </w:r>
    </w:p>
    <w:p>
      <w:pPr>
        <w:pStyle w:val="BodyText"/>
      </w:pPr>
      <w:r>
        <w:t xml:space="preserve">(4) Nebyla-li vítězná varianta potvrzena, zakázka se nezadá; zadavatel může vyhlásit novou soutěž nejdříve po 6 měsících.</w:t>
      </w:r>
    </w:p>
    <w:p>
      <w:pPr>
        <w:pStyle w:val="BodyText"/>
      </w:pPr>
      <w:r>
        <w:t xml:space="preserve">(5) Smlouvu uzavře zadavatel s vítězem do 30 dnů od vyhlášení výsledku referenda, a to ve znění, které bylo předmětem rozpravy.</w:t>
      </w:r>
    </w:p>
    <w:bookmarkEnd w:id="22"/>
    <w:bookmarkStart w:id="23" w:name="část-čtvrtá-běžné-zakázky"/>
    <w:p>
      <w:pPr>
        <w:pStyle w:val="Heading2"/>
        <w:jc w:val="center"/>
      </w:pPr>
      <w:r>
        <w:t xml:space="preserve">ČÁST ČTVRTÁ – BĚŽNÉ ZAKÁZKY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</w:t>
      </w:r>
    </w:p>
    <w:p>
      <w:pPr>
        <w:pStyle w:val="BodyText"/>
      </w:pPr>
      <w:r>
        <w:t xml:space="preserve">(1) Běžnou zakázku zadává zadavatel ve veřejné soutěži vyhlášené v registru zakázek nejméně 15 dnů předem.</w:t>
      </w:r>
    </w:p>
    <w:p>
      <w:pPr>
        <w:pStyle w:val="BodyText"/>
      </w:pPr>
      <w:r>
        <w:t xml:space="preserve">(2) Rozhodnutí o výběru vydá rozhodující služebník s odůvodněním do 15 dnů od otevření nabídek; rozhodnutí se zveřejní.</w:t>
      </w:r>
    </w:p>
    <w:p>
      <w:pPr>
        <w:pStyle w:val="BodyText"/>
      </w:pPr>
      <w:r>
        <w:t xml:space="preserve">(3) Občané celku mohou rozhodnutí o výběru vetovat v referendu na základě petice podle zákona petičního a o referendech a anketách (čl. 20 odst. 1 písm. g) ústavy), podané do 30 dnů od zveřejnění; do té doby nelze smlouvu plnit, nehrozí-li škoda.</w:t>
      </w:r>
    </w:p>
    <w:bookmarkEnd w:id="23"/>
    <w:bookmarkStart w:id="24" w:name="část-pátá-přezkum-kontrola-a-odpovědnost"/>
    <w:p>
      <w:pPr>
        <w:pStyle w:val="Heading2"/>
        <w:jc w:val="center"/>
      </w:pPr>
      <w:r>
        <w:t xml:space="preserve">ČÁST PÁTÁ – PŘEZKUM, KONTROLA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Přezkum</w:t>
      </w:r>
    </w:p>
    <w:p>
      <w:pPr>
        <w:pStyle w:val="BodyText"/>
      </w:pPr>
      <w:r>
        <w:t xml:space="preserve">(1) Proti postupu zadavatele může soutěžící nebo kterýkoli občan celku podat do 15 dnů od zveřejnění návrh krajskému soudu, který rozhodne do 30 dnů.</w:t>
      </w:r>
    </w:p>
    <w:p>
      <w:pPr>
        <w:pStyle w:val="BodyText"/>
      </w:pPr>
      <w:r>
        <w:t xml:space="preserve">(2) Veřejná služba kontrolní kontroluje každou velkou zakázku a namátkově běžné zakázky; zjištění zveřejní.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Odpovědnost</w:t>
      </w:r>
    </w:p>
    <w:p>
      <w:pPr>
        <w:pStyle w:val="BodyText"/>
      </w:pPr>
      <w:r>
        <w:t xml:space="preserve">(1) Rozhodující služebník, který zakázku zadal v rozporu s tímto zákonem, odpovídá za vzniklou škodu podle zákona o veřejných služebnících a jejich platech; jednal-li úmyslně, dopouští se zneužití moci (čl. 92 ústavy).</w:t>
      </w:r>
    </w:p>
    <w:p>
      <w:pPr>
        <w:pStyle w:val="BodyText"/>
      </w:pPr>
      <w:r>
        <w:t xml:space="preserve">(2) Dodavatel, který zakázku získal podvodem nebo úplatkem, vrátí vše, co na jejím základě získal, a nesmí se účastnit veřejných zakázek 10 let.</w:t>
      </w:r>
    </w:p>
    <w:bookmarkEnd w:id="24"/>
    <w:bookmarkStart w:id="25" w:name="Xd30e253afb2fed5d2c9d14719724139f47d6b88"/>
    <w:p>
      <w:pPr>
        <w:pStyle w:val="Heading2"/>
        <w:jc w:val="center"/>
      </w:pPr>
      <w:r>
        <w:t xml:space="preserve">ČÁST ŠESTÁ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Přechodná ustanovení</w:t>
      </w:r>
    </w:p>
    <w:p>
      <w:pPr>
        <w:pStyle w:val="BodyText"/>
      </w:pPr>
      <w:r>
        <w:t xml:space="preserve">(1) Zadávací řízení zahájená přede dnem účinnosti tohoto zákona se dokončí podle dosavadních předpisů; smlouvy se zveřejní podle § 4 do 3 měsíců.</w:t>
      </w:r>
    </w:p>
    <w:p>
      <w:pPr>
        <w:pStyle w:val="BodyText"/>
      </w:pPr>
      <w:r>
        <w:t xml:space="preserve">(2) Dokud Česká republika plní závazky z členství v Evropské unii (čl. 126 odst. 2 ústavy), použijí se i pravidla, která z nich vyplývají, nejsou-li v rozporu s tímto zákonem; vyšší míra otevřenosti podle tohoto zákona se uplatní vždy.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Zrušovací ustanovení</w:t>
      </w:r>
    </w:p>
    <w:p>
      <w:pPr>
        <w:pStyle w:val="BodyText"/>
      </w:pPr>
      <w:r>
        <w:t xml:space="preserve">Zrušuje se zákon č. 134/2016 Sb., o zadávání veřejných zakázek, ve znění pozdějších předpisů; zákon č. 340/2015 Sb., o registru smluv, se zrušuje ke dni zprovoznění registru zakázek podle § 4.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5"/>
    <w:bookmarkEnd w:id="26"/>
    <w:bookmarkStart w:id="34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2" w:name="a.-obecná-část"/>
    <w:p>
      <w:pPr>
        <w:pStyle w:val="Heading2"/>
        <w:jc w:val="center"/>
      </w:pPr>
      <w:r>
        <w:t xml:space="preserve">A. Obecná část</w:t>
      </w:r>
    </w:p>
    <w:bookmarkStart w:id="27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Velké zakázky jsou místem, kde se nejvíc krade. OIPD proto mění rozhodovatele: o velké zakázce rozhodnou občané, kteří ji zaplatí, po veřejné rozpravě a s úplným rozpočtem na celou dobu životnosti. Všechny ostatní zakázky jsou zcela veřejné, s osobní odpovědností podepisujícího a s možností občanského veta.</w:t>
      </w:r>
    </w:p>
    <w:bookmarkEnd w:id="27"/>
    <w:bookmarkStart w:id="28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85 (VSSp):</w:t>
      </w:r>
      <w:r>
        <w:t xml:space="preserve"> </w:t>
      </w:r>
      <w:r>
        <w:t xml:space="preserve">státní zakázky: veřejná soutěž, občanská rozprava, OIRA-anketa a poté referendum o vítězné variantě – § 8,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18:</w:t>
      </w:r>
      <w:r>
        <w:t xml:space="preserve"> </w:t>
      </w:r>
      <w:r>
        <w:t xml:space="preserve">veřejné smlouvy musí být veřejně dostupné, úplné a pravdivé, s podmínkami platnosti a výpovědi a s vlastnoručním podpisem a údaji signatáře, jinak nejsou platné – §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2:</w:t>
      </w:r>
      <w:r>
        <w:t xml:space="preserve"> </w:t>
      </w:r>
      <w:r>
        <w:t xml:space="preserve">veřejné smlouvy vznikají, mění se a ruší skrze OIRA – § 9, 10 odst. 3.</w:t>
      </w:r>
    </w:p>
    <w:bookmarkEnd w:id="28"/>
    <w:bookmarkStart w:id="29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Referendum o každé veřejné smlouvě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všechny veřejné smlouvy podléhají povinnému referendu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povinně jen velké zakázky, u ostatních veto na základě petice (§ 9, 10)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67 ústavy výslovně jen velké zakázky; referendum o každém nákupu by zastavilo provoz.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Hranice velké zakázky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1 000násobek / 200násobek / 5 % rozpočtu (§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 pojem neurčuje.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Vícepráce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nejvýše 10 %, jinak nová zakázka (§ 7)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Obcházení výběru přes dodatky.</w:t>
            </w:r>
          </w:p>
        </w:tc>
      </w:tr>
    </w:tbl>
    <w:bookmarkEnd w:id="29"/>
    <w:bookmarkStart w:id="30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5, 20, 22, 23, 67, 92 a 126 ústavy. Odpovídá étosu: krádež je vždy zločin; o penězích občanů rozhodují občané.</w:t>
      </w:r>
    </w:p>
    <w:bookmarkEnd w:id="30"/>
    <w:bookmarkStart w:id="31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Hlasování o velkých zakázkách lze spojovat do společných hlasovacích období. Zkušenost ze Švýcarska ukazuje, že referenda o velkých výdajích vedou k úspornějším projektům.</w:t>
      </w:r>
    </w:p>
    <w:bookmarkEnd w:id="31"/>
    <w:bookmarkEnd w:id="32"/>
    <w:bookmarkStart w:id="33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Zásady a druhy zakázek.</w:t>
      </w:r>
    </w:p>
    <w:p>
      <w:pPr>
        <w:pStyle w:val="BodyText"/>
      </w:pPr>
      <w:r>
        <w:rPr>
          <w:bCs/>
          <w:b/>
        </w:rPr>
        <w:t xml:space="preserve">K § 4 až 7:</w:t>
      </w:r>
      <w:r>
        <w:t xml:space="preserve"> </w:t>
      </w:r>
      <w:r>
        <w:t xml:space="preserve">Registr, vyloučení dodavatelé, hodnocení a změny.</w:t>
      </w:r>
    </w:p>
    <w:p>
      <w:pPr>
        <w:pStyle w:val="BodyText"/>
      </w:pPr>
      <w:r>
        <w:rPr>
          <w:bCs/>
          <w:b/>
        </w:rPr>
        <w:t xml:space="preserve">K § 8 a 9:</w:t>
      </w:r>
      <w:r>
        <w:t xml:space="preserve"> </w:t>
      </w:r>
      <w:r>
        <w:t xml:space="preserve">Velké zakázky podle čl. 67 ústavy.</w:t>
      </w:r>
    </w:p>
    <w:p>
      <w:pPr>
        <w:pStyle w:val="BodyText"/>
      </w:pPr>
      <w:r>
        <w:rPr>
          <w:bCs/>
          <w:b/>
        </w:rPr>
        <w:t xml:space="preserve">K § 10:</w:t>
      </w:r>
      <w:r>
        <w:t xml:space="preserve"> </w:t>
      </w:r>
      <w:r>
        <w:t xml:space="preserve">Běžné zakázky.</w:t>
      </w:r>
    </w:p>
    <w:p>
      <w:pPr>
        <w:pStyle w:val="BodyText"/>
      </w:pPr>
      <w:r>
        <w:rPr>
          <w:bCs/>
          <w:b/>
        </w:rPr>
        <w:t xml:space="preserve">K § 11 a 12:</w:t>
      </w:r>
      <w:r>
        <w:t xml:space="preserve"> </w:t>
      </w:r>
      <w:r>
        <w:t xml:space="preserve">Přezkum, kontrola a odpovědnost.</w:t>
      </w:r>
    </w:p>
    <w:p>
      <w:pPr>
        <w:pStyle w:val="BodyText"/>
      </w:pPr>
      <w:r>
        <w:rPr>
          <w:bCs/>
          <w:b/>
        </w:rPr>
        <w:t xml:space="preserve">K § 13 až 15:</w:t>
      </w:r>
      <w:r>
        <w:t xml:space="preserve"> </w:t>
      </w:r>
      <w:r>
        <w:t xml:space="preserve">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20, 22, 23, 67, 92, 126 (forumlidu.cz/oipd/navrh-ustavy); Fórum lidu – OIPD: Hlava 1 (čl. 18), Hlava 4 (čl. 85), Východiska (bod 2); seznam zákonů (č. 26); zákony č. 134/2016 Sb., 340/2015 Sb.</w:t>
      </w:r>
    </w:p>
    <w:bookmarkEnd w:id="33"/>
    <w:bookmarkEnd w:id="34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26 – Zákon o veřejných zakázkách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26 – Zákon o veřejných zakázkách</dc:title>
  <dc:creator>Fórum lidu</dc:creator>
  <cp:keywords/>
  <dcterms:created xsi:type="dcterms:W3CDTF">2026-10-27T05:34:54Z</dcterms:created>
  <dcterms:modified xsi:type="dcterms:W3CDTF">2026-10-27T05:34:54Z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26 podle seznamu zákonů Fóra lidu – prováděcí zákon k Občanské ústavě ČR (OIPD)</vt:lpwstr>
  </property>
</Properties>
</file>