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veřejné</w:t>
      </w:r>
      <w:r>
        <w:t xml:space="preserve"> </w:t>
      </w:r>
      <w:r>
        <w:t xml:space="preserve">službě</w:t>
      </w:r>
      <w:r>
        <w:t xml:space="preserve"> </w:t>
      </w:r>
      <w:r>
        <w:t xml:space="preserve">kontrolní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20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27.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63–68, 66 odst. 6 a 100 Občanské ústavy. Upravuje Ministerstvo kontroly a Veřejnou službu kontrolní, nezávislou instituci, která kontroluje hospodaření s veřejným majetkem a veřejnými prostředky a dále chrání spotřebitele, hospodářskou soutěž, životní prostředí a bezpečnost výrobků a výzkumu. Navazuje na zákon o občanském hodnocení institucí veřejné služby (č. 5), zákon secesní (č. 4) a zákon o veřejných financích a ČNB (č. 7). Vychází z autorovy Hlavy 4 (čl. 78, 84) a z Východisek (bod 30) na forumlidu.cz/oipd. Schvalují jej občané v referendu.</w:t>
      </w:r>
    </w:p>
    <w:bookmarkStart w:id="28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veřejné službě kontrolní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podle Občanské ústavy České republiky (dále jen „ústava“) poslání, organizaci, pravomoci a kontrolu Ministerstva kontroly a Veřejné služby kontrolní.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Poslání a nezávislost</w:t>
      </w:r>
    </w:p>
    <w:p>
      <w:pPr>
        <w:pStyle w:val="BodyText"/>
      </w:pPr>
      <w:r>
        <w:t xml:space="preserve">(1) Veřejná služba kontrolní hlídá jménem občanů, aby s jejich majetkem a penězi nikdo neplýtval a aby je nikdo nerozkrádal, a chrání je před nebezpečnými výrobky, znečištěním a zneužitím tržní moci (čl. 66 odst. 6 a čl. 100 ústavy).</w:t>
      </w:r>
    </w:p>
    <w:p>
      <w:pPr>
        <w:pStyle w:val="BodyText"/>
      </w:pPr>
      <w:r>
        <w:t xml:space="preserve">(2) Veřejná služba kontrolní je nezávislá (čl. 100 odst. 1 ústavy). Nikdo, ani ministr kontroly, jí nesmí v jednotlivé věci nařídit, aby kontrolu zahájila, nezahájila nebo ukončila, ani jak má znít její výsledek.</w:t>
      </w:r>
    </w:p>
    <w:bookmarkEnd w:id="20"/>
    <w:bookmarkStart w:id="21" w:name="část-druhá-ministerstvo-kontroly"/>
    <w:p>
      <w:pPr>
        <w:pStyle w:val="Heading2"/>
        <w:jc w:val="center"/>
      </w:pPr>
      <w:r>
        <w:t xml:space="preserve">ČÁST DRUHÁ – MINISTERSTVO KONTROLY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3</w:t>
      </w:r>
    </w:p>
    <w:p>
      <w:pPr>
        <w:pStyle w:val="BodyText"/>
      </w:pPr>
      <w:r>
        <w:t xml:space="preserve">(1) Ministerstvo kontroly zadává Veřejné službě kontrolní úkoly podle vůle občanů, zejména sestavuje roční plán kontrol podle výsledků občanského hodnocení institucí a podnětů občanů, dozírá na plnění jejího poslání a odpovídá za její hospodárnost (čl. 64 odst. 1 ústavy).</w:t>
      </w:r>
    </w:p>
    <w:p>
      <w:pPr>
        <w:pStyle w:val="BodyText"/>
      </w:pPr>
      <w:r>
        <w:t xml:space="preserve">(2) Ministra kontroly volí rozhodující občané v celostátní přímé volbě na 4 roky (čl. 64 odst. 2 ústavy).</w:t>
      </w:r>
    </w:p>
    <w:p>
      <w:pPr>
        <w:pStyle w:val="BodyText"/>
      </w:pPr>
      <w:r>
        <w:t xml:space="preserve">(3) Ministerstvo má nejvýše 33 zaměstnanců (čl. 64 odst. 3 ústavy).</w:t>
      </w:r>
    </w:p>
    <w:p>
      <w:pPr>
        <w:pStyle w:val="BodyText"/>
      </w:pPr>
      <w:r>
        <w:t xml:space="preserve">(4) Ministr každý rok předloží výroční zprávu o Veřejné službě kontrolní pro občanské hodnocení podle čl. 90 ústavy.</w:t>
      </w:r>
    </w:p>
    <w:bookmarkEnd w:id="21"/>
    <w:bookmarkStart w:id="22" w:name="část-třetí-veřejná-služba-kontrolní"/>
    <w:p>
      <w:pPr>
        <w:pStyle w:val="Heading2"/>
        <w:jc w:val="center"/>
      </w:pPr>
      <w:r>
        <w:t xml:space="preserve">ČÁST TŘETÍ – VEŘEJNÁ SLUŽBA KONTROLNÍ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Ředitel</w:t>
      </w:r>
    </w:p>
    <w:p>
      <w:pPr>
        <w:pStyle w:val="BodyText"/>
      </w:pPr>
      <w:r>
        <w:t xml:space="preserve">(1) Veřejnou službu kontrolní řídí ředitel, kterého volí rozhodující občané v celostátní přímé volbě, kdykoli je funkce uprázdněna; ředitel osobně odpovídá za řádný chod služby (čl. 65 odst. 2 ústavy).</w:t>
      </w:r>
    </w:p>
    <w:p>
      <w:pPr>
        <w:pStyle w:val="BodyText"/>
      </w:pPr>
      <w:r>
        <w:t xml:space="preserve">(2) Ministr kontroly nebo předseda Národní rady může navrhnout odvolání ředitele; o odvolání rozhodují občané v referendu (čl. 65 odst. 4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Oddíly</w:t>
      </w:r>
    </w:p>
    <w:p>
      <w:pPr>
        <w:pStyle w:val="BodyText"/>
      </w:pPr>
      <w:r>
        <w:t xml:space="preserve">Veřejná služba kontrolní se člení na tyto oddíly:</w:t>
      </w:r>
    </w:p>
    <w:p>
      <w:pPr>
        <w:pStyle w:val="BodyText"/>
        <w:spacing w:after="40"/>
        <w:ind w:left="454"/>
      </w:pPr>
      <w:r>
        <w:t xml:space="preserve">a) kontrola hospodaření veřejných institucí a územních celků,</w:t>
      </w:r>
    </w:p>
    <w:p>
      <w:pPr>
        <w:pStyle w:val="BodyText"/>
        <w:spacing w:after="40"/>
        <w:ind w:left="454"/>
      </w:pPr>
      <w:r>
        <w:t xml:space="preserve">b) ochrana hospodářské soutěže (úřad pro ochranu hospodářské soutěže podle čl. 100 odst. 3 ústavy),</w:t>
      </w:r>
    </w:p>
    <w:p>
      <w:pPr>
        <w:pStyle w:val="BodyText"/>
        <w:spacing w:after="40"/>
        <w:ind w:left="454"/>
      </w:pPr>
      <w:r>
        <w:t xml:space="preserve">c) ochrana spotřebitele, potravin, krmiv, osiv a zvířat,</w:t>
      </w:r>
    </w:p>
    <w:p>
      <w:pPr>
        <w:pStyle w:val="BodyText"/>
        <w:spacing w:after="40"/>
        <w:ind w:left="454"/>
      </w:pPr>
      <w:r>
        <w:t xml:space="preserve">d) ochrana životního prostředí,</w:t>
      </w:r>
    </w:p>
    <w:p>
      <w:pPr>
        <w:pStyle w:val="BodyText"/>
        <w:spacing w:after="40"/>
        <w:ind w:left="454"/>
      </w:pPr>
      <w:r>
        <w:t xml:space="preserve">e) jaderná a radiační bezpečnost a dozor nad výzkumem nebezpečných látek,</w:t>
      </w:r>
    </w:p>
    <w:p>
      <w:pPr>
        <w:pStyle w:val="BodyText"/>
        <w:spacing w:after="40"/>
        <w:ind w:left="454"/>
      </w:pPr>
      <w:r>
        <w:t xml:space="preserve">f) metrologie, technická normalizace a bezpečnost výrobků a technických zařízení,</w:t>
      </w:r>
    </w:p>
    <w:p>
      <w:pPr>
        <w:pStyle w:val="BodyText"/>
        <w:spacing w:after="40"/>
        <w:ind w:left="454"/>
      </w:pPr>
      <w:r>
        <w:t xml:space="preserve">g) přestupky.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Rozhodující zaměstnanci</w:t>
      </w:r>
    </w:p>
    <w:p>
      <w:pPr>
        <w:pStyle w:val="BodyText"/>
      </w:pPr>
      <w:r>
        <w:t xml:space="preserve">(1) Rozhodujících zaměstnanců je nejvýše 66 (čl. 65 odst. 3 ústavy). Jsou jimi ředitel, jeho zástupce, vedoucí oddílů podle § 5, 14 krajských inspektorů a další vedoucí, které stanoví nařízení Národní rady, pokud celkový počet nepřekročí 66.</w:t>
      </w:r>
    </w:p>
    <w:p>
      <w:pPr>
        <w:pStyle w:val="BodyText"/>
      </w:pPr>
      <w:r>
        <w:t xml:space="preserve">(2) Rozhodující zaměstnance volí rozhodující občané republiky, krajské inspektory občané kraje, podle volebního zákona. Lze je kdykoli odvolat.</w:t>
      </w:r>
    </w:p>
    <w:p>
      <w:pPr>
        <w:pStyle w:val="BodyText"/>
      </w:pPr>
      <w:r>
        <w:t xml:space="preserve">(3) Ostatní zaměstnanci (kontroloři, inspektoři, laboranti) se vybírají ve veřejné soutěži. Kontrolní zjištění a protokol podepisuje vždy kontrolor, který kontrolu provedl; rozhodnutí o povinnostech kontrolovaného, o pokutě nebo o nápravném opatření vydává rozhodující zaměstnanec, který za ně osobně odpovídá (čl. 5 a 83 odst. 2 ústavy).</w:t>
      </w:r>
    </w:p>
    <w:bookmarkEnd w:id="22"/>
    <w:bookmarkStart w:id="23" w:name="část-čtvrtá-kontrola-hospodaření"/>
    <w:p>
      <w:pPr>
        <w:pStyle w:val="Heading2"/>
        <w:jc w:val="center"/>
      </w:pPr>
      <w:r>
        <w:t xml:space="preserve">ČÁST ČTVRTÁ – KONTROLA HOSPODAŘENÍ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Kontrolované osoby</w:t>
      </w:r>
    </w:p>
    <w:p>
      <w:pPr>
        <w:pStyle w:val="BodyText"/>
      </w:pPr>
      <w:r>
        <w:t xml:space="preserve">Veřejná služba kontrolní kontroluje hospodaření s veřejným majetkem a veřejnými prostředky (čl. 100 odst. 1 ústavy):</w:t>
      </w:r>
    </w:p>
    <w:p>
      <w:pPr>
        <w:pStyle w:val="BodyText"/>
        <w:spacing w:after="40"/>
        <w:ind w:left="454"/>
      </w:pPr>
      <w:r>
        <w:t xml:space="preserve">a) všech institucí veřejné služby a ministerstev,</w:t>
      </w:r>
    </w:p>
    <w:p>
      <w:pPr>
        <w:pStyle w:val="BodyText"/>
        <w:spacing w:after="40"/>
        <w:ind w:left="454"/>
      </w:pPr>
      <w:r>
        <w:t xml:space="preserve">b) Kanceláře prezidenta republiky, Národní rady, Parlamentu a Občanských tribunálů,</w:t>
      </w:r>
    </w:p>
    <w:p>
      <w:pPr>
        <w:pStyle w:val="BodyText"/>
        <w:spacing w:after="40"/>
        <w:ind w:left="454"/>
      </w:pPr>
      <w:r>
        <w:t xml:space="preserve">c) zemí, krajů, okresů a obcí,</w:t>
      </w:r>
    </w:p>
    <w:p>
      <w:pPr>
        <w:pStyle w:val="BodyText"/>
        <w:spacing w:after="40"/>
        <w:ind w:left="454"/>
      </w:pPr>
      <w:r>
        <w:t xml:space="preserve">d) České národní banky v rozsahu jejího provozního hospodaření,</w:t>
      </w:r>
    </w:p>
    <w:p>
      <w:pPr>
        <w:pStyle w:val="BodyText"/>
        <w:spacing w:after="40"/>
        <w:ind w:left="454"/>
      </w:pPr>
      <w:r>
        <w:t xml:space="preserve">e) obchodních společností a jiných osob, které vlastní stát nebo územní celek, a každého, kdo obdržel veřejné prostředky, v rozsahu jejich použití.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Co se kontroluje</w:t>
      </w:r>
    </w:p>
    <w:p>
      <w:pPr>
        <w:pStyle w:val="BodyText"/>
      </w:pPr>
      <w:r>
        <w:t xml:space="preserve">Kontrola posuzuje zákonnost, hospodárnost, účelnost a užitečnost výdajů, správnost účetnictví, stav majetku, plnění zákazu schodků a dluhů (čl. 95 ústavy), výpočet a vyplácení platů (čl. 87 ústavy) a převody ze secesí (čl. 89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Postup</w:t>
      </w:r>
    </w:p>
    <w:p>
      <w:pPr>
        <w:pStyle w:val="BodyText"/>
      </w:pPr>
      <w:r>
        <w:t xml:space="preserve">(1) Kontrola se oznamuje předem; bez oznámení ji lze zahájit, hrozí-li zničení důkazů.</w:t>
      </w:r>
    </w:p>
    <w:p>
      <w:pPr>
        <w:pStyle w:val="BodyText"/>
      </w:pPr>
      <w:r>
        <w:t xml:space="preserve">(2) Kontrolovaný je povinen kontrolorům umožnit vstup do prostor, předložit doklady a poskytnout součinnost (čl. 88 odst. 4 ústavy obdobně). Do obydlí kontroloři nevstupují; je-li vstup nezbytný, požádá Veřejná služba kontrolní policii, která postupuje podle čl. 81 odst. 3 ústavy.</w:t>
      </w:r>
    </w:p>
    <w:p>
      <w:pPr>
        <w:pStyle w:val="BodyText"/>
      </w:pPr>
      <w:r>
        <w:t xml:space="preserve">(3) Kontrolovaný se může k protokolu vyjádřit do 15 dnů; vyjádření se zveřejní spolu s protokolem.</w:t>
      </w:r>
    </w:p>
    <w:p>
      <w:pPr>
        <w:pStyle w:val="BodyText"/>
      </w:pPr>
      <w:r>
        <w:t xml:space="preserve">(4) Kontrolní zjištění se zveřejní do 30 dnů od ukončení kontroly v úplném znění; znečitelní se jen údaje podle čl. 7 odst. 3 ústavy.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Náprava a odpovědnost</w:t>
      </w:r>
    </w:p>
    <w:p>
      <w:pPr>
        <w:pStyle w:val="BodyText"/>
      </w:pPr>
      <w:r>
        <w:t xml:space="preserve">(1) Zjistí-li Veřejná služba kontrolní nedostatky, nařídí jejich nápravu a lhůtu k ní (čl. 100 odst. 2 ústavy). Kontrolovaný do uplynutí lhůty zveřejní, jak nedostatky odstranil.</w:t>
      </w:r>
    </w:p>
    <w:p>
      <w:pPr>
        <w:pStyle w:val="BodyText"/>
      </w:pPr>
      <w:r>
        <w:t xml:space="preserve">(2) Zjistí-li, že veřejný služebník špatně hospodaří, zveřejní odůvodněný návrh na jeho odvolání v systému EVORAS postupem podle § 28 odst. 2 volebního zákona (čl. 100 odst. 2 ústavy).</w:t>
      </w:r>
    </w:p>
    <w:p>
      <w:pPr>
        <w:pStyle w:val="BodyText"/>
      </w:pPr>
      <w:r>
        <w:t xml:space="preserve">(3) Zjistí-li podezření z trestného činu, oznámí je bez odkladu státnímu zastupitelství a tribunu lidu příslušného kraje; zjistí-li škodu, oznámí ji Veřejné službě správní, která nárok uplatní postupem podle § 11 zákona o veřejných služebnících a jejich platech (čl. 84 ústavy).</w:t>
      </w:r>
    </w:p>
    <w:p>
      <w:pPr>
        <w:pStyle w:val="BodyText"/>
      </w:pPr>
      <w:r>
        <w:t xml:space="preserve">(4) Veřejná služba kontrolní může Národní radě a veřejnosti předložit odůvodněný podnět ke změně, zúžení nebo zrušení instituce; referendum se vyhlásí postupem podle § 13 zákona o občanském hodnocení institucí veřejné služby (čl. 90 odst. 2 ústavy).</w:t>
      </w:r>
    </w:p>
    <w:bookmarkEnd w:id="23"/>
    <w:bookmarkStart w:id="24" w:name="Xf975ff51cc1e4015899d1a9e309b451111ad88b"/>
    <w:p>
      <w:pPr>
        <w:pStyle w:val="Heading2"/>
        <w:jc w:val="center"/>
      </w:pPr>
      <w:r>
        <w:t xml:space="preserve">ČÁST PÁTÁ – OCHRANA TRHU, SPOTŘEBITELE A PROSTŘEDÍ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Hospodářská soutěž</w:t>
      </w:r>
    </w:p>
    <w:p>
      <w:pPr>
        <w:pStyle w:val="BodyText"/>
      </w:pPr>
      <w:r>
        <w:t xml:space="preserve">(1) Úřad pro ochranu hospodářské soutěže brání dohodám narušujícím soutěž, zneužití dominantního postavení monopolů a oligopolů a spojování podniků, které by soutěž podstatně narušilo (čl. 100 odst. 3 ústavy).</w:t>
      </w:r>
    </w:p>
    <w:p>
      <w:pPr>
        <w:pStyle w:val="BodyText"/>
      </w:pPr>
      <w:r>
        <w:t xml:space="preserve">(2) Zjistí-li zneužití tržní moci, nařídí jeho ukončení a může uložit pokutu do 10 % ročního obratu podniku. Návrh na rozdělení podniku předloží Národní rada Parlamentu k předložení občanům v referendu.</w:t>
      </w:r>
    </w:p>
    <w:p>
      <w:pPr>
        <w:pStyle w:val="BodyText"/>
      </w:pPr>
      <w:r>
        <w:t xml:space="preserve">(3) Dohlíží, aby provozovatelé přirozených monopolů účtovali ceny jen ve výši nákladů podle zákona o strategických veřejných zdrojích.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Spotřebitel, potraviny a výrobky</w:t>
      </w:r>
    </w:p>
    <w:p>
      <w:pPr>
        <w:pStyle w:val="BodyText"/>
      </w:pPr>
      <w:r>
        <w:t xml:space="preserve">(1) Veřejná služba kontrolní kontroluje bezpečnost a pravdivé označení výrobků, potravin, krmiv, osiv a léčiv na trhu, zdraví zvířat a technická zařízení; může kontrolovat i bez oznámení a odebírat vzorky za náhradu.</w:t>
      </w:r>
    </w:p>
    <w:p>
      <w:pPr>
        <w:pStyle w:val="BodyText"/>
      </w:pPr>
      <w:r>
        <w:t xml:space="preserve">(2) Zjistí-li výrobek, který bezprostředně ohrožuje zdraví nebo život, nařídí jeho stažení z trhu a neprodleně informuje veřejnost.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Životní prostředí a výzkum</w:t>
      </w:r>
    </w:p>
    <w:p>
      <w:pPr>
        <w:pStyle w:val="BodyText"/>
      </w:pPr>
      <w:r>
        <w:t xml:space="preserve">(1) Veřejná služba kontrolní kontroluje čistotu vody, ovzduší a půdy, nakládání s odpady a dodržování podmínek těžby podle zákona o strategických veřejných zdrojích.</w:t>
      </w:r>
    </w:p>
    <w:p>
      <w:pPr>
        <w:pStyle w:val="BodyText"/>
      </w:pPr>
      <w:r>
        <w:t xml:space="preserve">(2) Dozírá nad jadernou a radiační bezpečností a nad výzkumem a nakládáním s nebezpečnými látkami a organismy; výsledky měření zveřejňuje průběžně.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Metrologie</w:t>
      </w:r>
    </w:p>
    <w:p>
      <w:pPr>
        <w:pStyle w:val="BodyText"/>
      </w:pPr>
      <w:r>
        <w:t xml:space="preserve">Veřejná služba kontrolní zajišťuje národní etalony, ověřování měřidel a technickou normalizaci. Technické normy jsou bezplatně veřejně přístupné; závaznými se stávají jen tehdy, stanoví-li to zákon.</w:t>
      </w:r>
    </w:p>
    <w:bookmarkEnd w:id="24"/>
    <w:bookmarkStart w:id="25" w:name="část-šestá-přestupky"/>
    <w:p>
      <w:pPr>
        <w:pStyle w:val="Heading2"/>
        <w:jc w:val="center"/>
      </w:pPr>
      <w:r>
        <w:t xml:space="preserve">ČÁST ŠESTÁ – PŘESTUPKY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15</w:t>
      </w:r>
    </w:p>
    <w:p>
      <w:pPr>
        <w:pStyle w:val="BodyText"/>
      </w:pPr>
      <w:r>
        <w:t xml:space="preserve">(1) Veřejná služba kontrolní projednává přestupky, které jí svěřují zákony. Rozhodnutí vydává rozhodující zaměstnanec oddílu přestupků nebo krajský inspektor.</w:t>
      </w:r>
    </w:p>
    <w:p>
      <w:pPr>
        <w:pStyle w:val="BodyText"/>
      </w:pPr>
      <w:r>
        <w:t xml:space="preserve">(2) Proti rozhodnutí lze podat žalobu ke krajskému soudu; žaloba má odkladný účinek.</w:t>
      </w:r>
    </w:p>
    <w:p>
      <w:pPr>
        <w:pStyle w:val="BodyText"/>
      </w:pPr>
      <w:r>
        <w:t xml:space="preserve">(3) Pokuty uložené veřejnému služebníkovi platí osobně, nikoli instituce (čl. 5 ústavy).</w:t>
      </w:r>
    </w:p>
    <w:bookmarkEnd w:id="25"/>
    <w:bookmarkStart w:id="26" w:name="část-sedmá-kontrola-kontrolorů"/>
    <w:p>
      <w:pPr>
        <w:pStyle w:val="Heading2"/>
        <w:jc w:val="center"/>
      </w:pPr>
      <w:r>
        <w:t xml:space="preserve">ČÁST SEDMÁ – KONTROLA KONTROLORŮ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16</w:t>
      </w:r>
    </w:p>
    <w:p>
      <w:pPr>
        <w:pStyle w:val="BodyText"/>
      </w:pPr>
      <w:r>
        <w:t xml:space="preserve">(1) Hospodaření Veřejné služby kontrolní každý rok prověří auditor vybraný ve veřejné soutěži Poslaneckou sněmovnou; zpráva se zveřejní.</w:t>
      </w:r>
    </w:p>
    <w:p>
      <w:pPr>
        <w:pStyle w:val="BodyText"/>
      </w:pPr>
      <w:r>
        <w:t xml:space="preserve">(2) Kontrolor, který zjištění zamlčel nebo zkreslil, se dopouští zneužití moci (čl. 92 ústavy). Zaměstnanci jsou povinně pojištěni (čl. 84 ústavy). Zaměstnanec nesmí kontrolovat osobu, u níž byl v posledních 3 letech zaměstnán nebo s níž byl ve smluvním vztahu.</w:t>
      </w:r>
    </w:p>
    <w:p>
      <w:pPr>
        <w:pStyle w:val="BodyText"/>
      </w:pPr>
      <w:r>
        <w:t xml:space="preserve">(3) Veřejná služba kontrolní vede veřejnou databázi o své struktuře, pravomocích, odpovědnosti jednotlivých služebníků, hospodaření a výsledcích (čl. 68 ústavy).</w:t>
      </w:r>
    </w:p>
    <w:bookmarkEnd w:id="26"/>
    <w:bookmarkStart w:id="27" w:name="X1093ee427c55af87dc6ae1bcee036eb4182811f"/>
    <w:p>
      <w:pPr>
        <w:pStyle w:val="Heading2"/>
        <w:jc w:val="center"/>
      </w:pPr>
      <w:r>
        <w:t xml:space="preserve">ČÁST OSMÁ – PŘECHODNÁ A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17 – Přechodná ustanovení</w:t>
      </w:r>
    </w:p>
    <w:p>
      <w:pPr>
        <w:pStyle w:val="BodyText"/>
      </w:pPr>
      <w:r>
        <w:t xml:space="preserve">(1) Do Veřejné služby kontrolní se do 2 let od účinnosti ústavy začlení Nejvyšší kontrolní úřad, Úřad pro ochranu hospodářské soutěže, Česká obchodní inspekce, Státní zemědělská a potravinářská inspekce, Státní veterinární správa v rozsahu dozoru, Česká inspekce životního prostředí, Státní úřad pro jadernou bezpečnost, Úřad pro technickou normalizaci, metrologii a státní zkušebnictví a Český metrologický institut (čl. 124 ústavy).</w:t>
      </w:r>
    </w:p>
    <w:p>
      <w:pPr>
        <w:pStyle w:val="BodyText"/>
      </w:pPr>
      <w:r>
        <w:t xml:space="preserve">(2) Do zvolení rozhodujících zaměstnanců vykonávají jejich funkce dosavadní vedoucí; volba se koná do 1 roku od účinnosti ústavy; nabude-li tento zákon účinnosti později než 6 měsíců po účinnosti ústavy, do 6 měsíců od své účinnosti.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18 – Zrušovací ustanovení</w:t>
      </w:r>
    </w:p>
    <w:p>
      <w:pPr>
        <w:pStyle w:val="BodyText"/>
      </w:pPr>
      <w:r>
        <w:t xml:space="preserve">Zrušuje se zákon č. 166/1993 Sb., o Nejvyšším kontrolním úřadu, a zákon č. 273/1996 Sb., o působnosti Úřadu pro ochranu hospodářské soutěže, ve znění pozdějších předpisů, a to ke dni začlenění podle § 17 odst. 1.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19 – Účinnost</w:t>
      </w:r>
    </w:p>
    <w:p>
      <w:pPr>
        <w:pStyle w:val="BodyText"/>
      </w:pPr>
      <w:r>
        <w:t xml:space="preserve">Tento zákon nabývá účinnosti dnem vyhlášení výsledku referenda, jímž byl přijat.</w:t>
      </w:r>
    </w:p>
    <w:bookmarkEnd w:id="27"/>
    <w:bookmarkEnd w:id="28"/>
    <w:bookmarkStart w:id="36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4" w:name="a.-obecná-část"/>
    <w:p>
      <w:pPr>
        <w:pStyle w:val="Heading2"/>
        <w:jc w:val="center"/>
      </w:pPr>
      <w:r>
        <w:t xml:space="preserve">A. Obecná část</w:t>
      </w:r>
    </w:p>
    <w:bookmarkStart w:id="29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Dnes kontroluje stát desítka inspekcí a úřadů, které spolu nekomunikují a jejichž zprávy nikdo nečte. Zákon je spojuje do jedné nezávislé služby s voleným ředitelem a volenými krajskými inspektory. Každé zjištění se zveřejní, špatný hospodář dostane návrh na odvolání a škoda se vymáhá na tom, kdo ji způsobil.</w:t>
      </w:r>
    </w:p>
    <w:bookmarkEnd w:id="29"/>
    <w:bookmarkStart w:id="30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OIPD, čl. 84 (VSK):</w:t>
      </w:r>
      <w:r>
        <w:t xml:space="preserve"> </w:t>
      </w:r>
      <w:r>
        <w:t xml:space="preserve">kontroluje hospodaření všech IVS včetně kanceláře prezidenta a NRČr, navrhuje nápravu včetně odvolání VS a zveřejňuje ji; kontroluje SECESE a OH-IVS; metrologie, dozor nad nebezpečnými výzkumy, antimonopolní úřad s pravomocí regulovat monopoly a oligopoly; čistota prostředí, potraviny, osiva, chovy, technická a radiační zařízení – § 5, 7 až 14.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Východiska, bod 30:</w:t>
      </w:r>
      <w:r>
        <w:t xml:space="preserve"> </w:t>
      </w:r>
      <w:r>
        <w:t xml:space="preserve">VSK kontroluje užitečnost, efektivitu, náklady, rozpočty a platy jednotlivých služeb a může navrhovat jejich redukci nebo zrušení – § 8, 10 odst. 4.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OIPD, čl. 78:</w:t>
      </w:r>
      <w:r>
        <w:t xml:space="preserve"> </w:t>
      </w:r>
      <w:r>
        <w:t xml:space="preserve">ministerstvo do 33, IVS do 66 rozhodujících, ředitel volený a odvolatelný jen občany – § 3, 4, 6.</w:t>
      </w:r>
    </w:p>
    <w:bookmarkEnd w:id="30"/>
    <w:bookmarkStart w:id="31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Kdo kontroluje kontrolora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audit vybraný Sněmovnou, zákaz přechodu od kontrolovaného (§ 16)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Nikdo nesmí kontrolovat sám sebe.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Rozdělení monopolu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VSK může nařídit regulaci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regulace ano, rozdělení jen referendem (§ 11)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Zásah do vlastnictví (čl. 93 ústavy).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Technické normy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bezplatně přístupné (§ 14)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Pravidla, která mají občané dodržovat, musí být dostupná zdarma.</w:t>
            </w:r>
          </w:p>
        </w:tc>
      </w:tr>
    </w:tbl>
    <w:bookmarkEnd w:id="31"/>
    <w:bookmarkStart w:id="32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5, 63–68, 84, 87, 88, 89, 90, 92, 95 a 100 ústavy. Odpovídá étosu: krádež je vždy zločin, i krádež veřejného majetku; odpovídá konkrétní člověk, ne instituce.</w:t>
      </w:r>
    </w:p>
    <w:bookmarkEnd w:id="32"/>
    <w:bookmarkStart w:id="33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Sloučení deseti kontrolních úřadů přinese úsporu na vedení a správě. Kontrolní kapacita v terénu zůstane zachována.</w:t>
      </w:r>
    </w:p>
    <w:bookmarkEnd w:id="33"/>
    <w:bookmarkEnd w:id="34"/>
    <w:bookmarkStart w:id="35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 2:</w:t>
      </w:r>
      <w:r>
        <w:t xml:space="preserve"> </w:t>
      </w:r>
      <w:r>
        <w:t xml:space="preserve">Poslání a nezávislost.</w:t>
      </w:r>
    </w:p>
    <w:p>
      <w:pPr>
        <w:pStyle w:val="BodyText"/>
      </w:pPr>
      <w:r>
        <w:rPr>
          <w:bCs/>
          <w:b/>
        </w:rPr>
        <w:t xml:space="preserve">K § 3:</w:t>
      </w:r>
      <w:r>
        <w:t xml:space="preserve"> </w:t>
      </w:r>
      <w:r>
        <w:t xml:space="preserve">Ministerstvo kontroly.</w:t>
      </w:r>
    </w:p>
    <w:p>
      <w:pPr>
        <w:pStyle w:val="BodyText"/>
      </w:pPr>
      <w:r>
        <w:rPr>
          <w:bCs/>
          <w:b/>
        </w:rPr>
        <w:t xml:space="preserve">K § 4 až 6:</w:t>
      </w:r>
      <w:r>
        <w:t xml:space="preserve"> </w:t>
      </w:r>
      <w:r>
        <w:t xml:space="preserve">Ředitel, oddíly, rozhodující zaměstnanci.</w:t>
      </w:r>
    </w:p>
    <w:p>
      <w:pPr>
        <w:pStyle w:val="BodyText"/>
      </w:pPr>
      <w:r>
        <w:rPr>
          <w:bCs/>
          <w:b/>
        </w:rPr>
        <w:t xml:space="preserve">K § 7 až 10:</w:t>
      </w:r>
      <w:r>
        <w:t xml:space="preserve"> </w:t>
      </w:r>
      <w:r>
        <w:t xml:space="preserve">Kontrola hospodaření, postup, náprava a odpovědnost.</w:t>
      </w:r>
    </w:p>
    <w:p>
      <w:pPr>
        <w:pStyle w:val="BodyText"/>
      </w:pPr>
      <w:r>
        <w:rPr>
          <w:bCs/>
          <w:b/>
        </w:rPr>
        <w:t xml:space="preserve">K § 11 až 14:</w:t>
      </w:r>
      <w:r>
        <w:t xml:space="preserve"> </w:t>
      </w:r>
      <w:r>
        <w:t xml:space="preserve">Hospodářská soutěž, spotřebitel, životní prostředí, metrologie.</w:t>
      </w:r>
    </w:p>
    <w:p>
      <w:pPr>
        <w:pStyle w:val="BodyText"/>
      </w:pPr>
      <w:r>
        <w:rPr>
          <w:bCs/>
          <w:b/>
        </w:rPr>
        <w:t xml:space="preserve">K § 15:</w:t>
      </w:r>
      <w:r>
        <w:t xml:space="preserve"> </w:t>
      </w:r>
      <w:r>
        <w:t xml:space="preserve">Přestupky.</w:t>
      </w:r>
    </w:p>
    <w:p>
      <w:pPr>
        <w:pStyle w:val="BodyText"/>
      </w:pPr>
      <w:r>
        <w:rPr>
          <w:bCs/>
          <w:b/>
        </w:rPr>
        <w:t xml:space="preserve">K § 16:</w:t>
      </w:r>
      <w:r>
        <w:t xml:space="preserve"> </w:t>
      </w:r>
      <w:r>
        <w:t xml:space="preserve">Kontrola kontrolorů.</w:t>
      </w:r>
    </w:p>
    <w:p>
      <w:pPr>
        <w:pStyle w:val="BodyText"/>
      </w:pPr>
      <w:r>
        <w:rPr>
          <w:bCs/>
          <w:b/>
        </w:rPr>
        <w:t xml:space="preserve">K § 17 až 19:</w:t>
      </w:r>
      <w:r>
        <w:t xml:space="preserve"> </w:t>
      </w:r>
      <w:r>
        <w:t xml:space="preserve">Přechodná ustanovení, zrušení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5, 7, 63–68, 84, 87–90, 92, 93, 95, 100, 124 (forumlidu.cz/oipd/navrh-ustavy); Fórum lidu – OIPD: Hlava 4 (čl. 78, 84), Východiska (bod 30); seznam zákonů (č. 20); zákony č. 166/1993 Sb., 273/1996 Sb.</w:t>
      </w:r>
    </w:p>
    <w:bookmarkEnd w:id="35"/>
    <w:bookmarkEnd w:id="36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20 – Zákon o veřejné službě kontrolní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20 – Zákon o veřejné službě kontrolní</dc:title>
  <dc:creator>Fórum lidu</dc:creator>
  <cp:keywords/>
  <dcterms:created xsi:type="dcterms:W3CDTF">2026-10-27T05:34:46Z</dcterms:created>
  <dcterms:modified xsi:type="dcterms:W3CDTF">2026-10-27T05:34:46Z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27. 10. 2026</vt:lpwstr>
  </property>
  <property fmtid="{D5CDD505-2E9C-101B-9397-08002B2CF9AE}" pid="3" name="subtitle">
    <vt:lpwstr>Návrh zákona č. 20 podle seznamu zákonů Fóra lidu – prováděcí zákon k Občanské ústavě ČR (OIPD)</vt:lpwstr>
  </property>
</Properties>
</file>