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územně-správním</w:t>
      </w:r>
      <w:r>
        <w:t xml:space="preserve"> </w:t>
      </w:r>
      <w:r>
        <w:t xml:space="preserve">uspořádání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14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Hlavu devátou Občanské ústavy (čl. 111–120) a čl. 10: federaci tří zemí, vymezení krajů, okresů a obcí, retrográdní subsidiaritu, orgány samosprávy a výkon státní správy. Postup sebeurčení upravuje zákon o neutralitě a sebeurčení (č. 13), hospodaření celků zákon o veřejných financích a ČNB (č. 7) a místní referenda zákon petiční a o referendech a anketách (č. 1). Vychází z autorovy Hlavy 3 (čl. 69, 74, 75) a z programu OIPD na forumlidu.cz/oipd. Schvalují jej občané v referendu.</w:t>
      </w:r>
    </w:p>
    <w:bookmarkStart w:id="28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územně-správním uspořádání České republiky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vymezuje země, kraje, okresy a obce, upravuje svěřování a odnímání pravomocí mezi nimi, orgány územní samosprávy a výkon státní správy na území.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Retrográdní subsidiarita</w:t>
      </w:r>
    </w:p>
    <w:p>
      <w:pPr>
        <w:pStyle w:val="BodyText"/>
      </w:pPr>
      <w:r>
        <w:t xml:space="preserve">(1) Pravomoc a odpovědnost náleží co nejnižší úrovni, na které lze věc rozumně rozhodnout: občanovi, rodině, městské části, obci, okresu, kraji, zemi a teprve nakonec státu (čl. 111 odst. 1 Občanské ústavy České republiky, dále jen „ústava“).</w:t>
      </w:r>
    </w:p>
    <w:p>
      <w:pPr>
        <w:pStyle w:val="BodyText"/>
      </w:pPr>
      <w:r>
        <w:t xml:space="preserve">(2) Má se za to, že věc, kterou zákon výslovně nesvěřuje vyššímu celku nebo státu, patří obci, a v obci, kde jsou zřízeny městské části, městské části.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Druhy působnosti</w:t>
      </w:r>
    </w:p>
    <w:p>
      <w:pPr>
        <w:pStyle w:val="BodyText"/>
      </w:pPr>
      <w:r>
        <w:t xml:space="preserve">(1) Územní celek vykonává</w:t>
      </w:r>
    </w:p>
    <w:p>
      <w:pPr>
        <w:pStyle w:val="BodyText"/>
        <w:spacing w:after="40"/>
        <w:ind w:left="454"/>
      </w:pPr>
      <w:r>
        <w:t xml:space="preserve">a) vlastní působnost, v níž rozhoduje o záležitostech svých občanů,</w:t>
      </w:r>
    </w:p>
    <w:p>
      <w:pPr>
        <w:pStyle w:val="BodyText"/>
        <w:spacing w:after="40"/>
        <w:ind w:left="454"/>
      </w:pPr>
      <w:r>
        <w:t xml:space="preserve">b) svěřenou působnost, kterou mu svěřily nižší celky podle § 9,</w:t>
      </w:r>
    </w:p>
    <w:p>
      <w:pPr>
        <w:pStyle w:val="BodyText"/>
        <w:spacing w:after="40"/>
        <w:ind w:left="454"/>
      </w:pPr>
      <w:r>
        <w:t xml:space="preserve">c) přenesenou působnost, tedy výkon státní správy, který mu svěřil zákon schválený v referendu, a to jen s úhradou nákladů (čl. 118 ústavy).</w:t>
      </w:r>
    </w:p>
    <w:p>
      <w:pPr>
        <w:pStyle w:val="BodyText"/>
      </w:pPr>
      <w:r>
        <w:t xml:space="preserve">(2) Stát může do vlastní a svěřené působnosti zasahovat jen ke kontrole zákonnosti a jen způsobem stanoveným zákonem (čl. 114 odst. 2 ústavy).</w:t>
      </w:r>
    </w:p>
    <w:bookmarkEnd w:id="20"/>
    <w:bookmarkStart w:id="21" w:name="část-druhá-územní-členění"/>
    <w:p>
      <w:pPr>
        <w:pStyle w:val="Heading2"/>
        <w:jc w:val="center"/>
      </w:pPr>
      <w:r>
        <w:t xml:space="preserve">ČÁST DRUHÁ – ÚZEMNÍ ČLENĚNÍ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Země</w:t>
      </w:r>
    </w:p>
    <w:p>
      <w:pPr>
        <w:pStyle w:val="BodyText"/>
      </w:pPr>
      <w:r>
        <w:t xml:space="preserve">Česká republika je federací tří zemí (čl. 112 odst. 1 ústavy):</w:t>
      </w:r>
    </w:p>
    <w:p>
      <w:pPr>
        <w:pStyle w:val="BodyText"/>
        <w:spacing w:after="40"/>
        <w:ind w:left="454"/>
      </w:pPr>
      <w:r>
        <w:t xml:space="preserve">a) Země Česká, kterou tvoří Hlavní město Praha, Středočeský, Jihočeský, Plzeňský, Karlovarský, Ústecký, Liberecký, Královéhradecký a Pardubický kraj; sídlem zemské rady je Praha,</w:t>
      </w:r>
    </w:p>
    <w:p>
      <w:pPr>
        <w:pStyle w:val="BodyText"/>
        <w:spacing w:after="40"/>
        <w:ind w:left="454"/>
      </w:pPr>
      <w:r>
        <w:t xml:space="preserve">b) Země Moravská, kterou tvoří Jihomoravský, Zlínský a Olomoucký kraj a Kraj Vysočina; sídlem zemské rady je Brno,</w:t>
      </w:r>
    </w:p>
    <w:p>
      <w:pPr>
        <w:pStyle w:val="BodyText"/>
        <w:spacing w:after="40"/>
        <w:ind w:left="454"/>
      </w:pPr>
      <w:r>
        <w:t xml:space="preserve">c) Země Moravskoslezská, kterou tvoří Moravskoslezský kraj; sídlem zemské rady je Ostrava.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Kraje a okresy</w:t>
      </w:r>
    </w:p>
    <w:p>
      <w:pPr>
        <w:pStyle w:val="BodyText"/>
      </w:pPr>
      <w:r>
        <w:t xml:space="preserve">(1) Kraji jsou kraje uvedené v čl. 113 odst. 2 ústavy.</w:t>
      </w:r>
    </w:p>
    <w:p>
      <w:pPr>
        <w:pStyle w:val="BodyText"/>
      </w:pPr>
      <w:r>
        <w:t xml:space="preserve">(2) Kraje se člení na 76 okresů uvedených v příloze tohoto zákona. Hlavní město Praha je zároveň krajem i okresem.</w:t>
      </w:r>
    </w:p>
    <w:p>
      <w:pPr>
        <w:pStyle w:val="BodyText"/>
      </w:pPr>
      <w:r>
        <w:t xml:space="preserve">(3) Okres zahrnuje obce, které jsou uvedeny v číselníku územních celků vedeném Veřejnou službou informační ke dni účinnosti tohoto zákona; změny se provádějí jen postupem podle zákona o neutralitě a sebeurčení.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Obce a městské části</w:t>
      </w:r>
    </w:p>
    <w:p>
      <w:pPr>
        <w:pStyle w:val="BodyText"/>
      </w:pPr>
      <w:r>
        <w:t xml:space="preserve">(1) Obcemi jsou obce existující ke dni účinnosti tohoto zákona. Statutární města uvedená v příloze mohou mít městské části; jejich zřízení, změnu a zrušení schvalují občané města a dotčené městské části v místním referendu.</w:t>
      </w:r>
    </w:p>
    <w:p>
      <w:pPr>
        <w:pStyle w:val="BodyText"/>
      </w:pPr>
      <w:r>
        <w:t xml:space="preserve">(2) Hlavní město Praha se člení na městské části podle svého statutu, který schvalují občané Prahy v místním referendu.</w:t>
      </w:r>
    </w:p>
    <w:p>
      <w:pPr>
        <w:pStyle w:val="BodyText"/>
      </w:pPr>
      <w:r>
        <w:t xml:space="preserve">(3) Hlavní město Praha má jedno zastupitelstvo o 65 členech a jednoho přímo voleného primátora, který vykonává i působnost hejtmana a přednosty okresu; § 14 odst. 2 písm. b) a c) se na Prahu nepoužije.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Sídla a názvy</w:t>
      </w:r>
    </w:p>
    <w:p>
      <w:pPr>
        <w:pStyle w:val="BodyText"/>
      </w:pPr>
      <w:r>
        <w:t xml:space="preserve">Sídlo a název kraje, okresu a obce lze změnit jen se souhlasem jeho občanů v místním referendu. Změnu názvu státu, země nebo kraje schvalují vždy občané celé republiky (čl. 113 odst. 3 a čl. 128 ústavy).</w:t>
      </w:r>
    </w:p>
    <w:bookmarkEnd w:id="21"/>
    <w:bookmarkStart w:id="22" w:name="X4d9cba8d471d202b04f444afe16b0bacfb73455"/>
    <w:p>
      <w:pPr>
        <w:pStyle w:val="Heading2"/>
        <w:jc w:val="center"/>
      </w:pPr>
      <w:r>
        <w:t xml:space="preserve">ČÁST TŘETÍ – SVĚŘOVÁNÍ A ODNÍMÁNÍ PRAVOMOCÍ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Zásada</w:t>
      </w:r>
    </w:p>
    <w:p>
      <w:pPr>
        <w:pStyle w:val="BodyText"/>
      </w:pPr>
      <w:r>
        <w:t xml:space="preserve">Pravomoc se přesouvá směrem nahoru jen tehdy, rozhodnou-li o tom občané nižšího celku; přesun shora je možný jen zákonem schváleným v referendu (čl. 111 odst. 2 a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Svěření pravomoci</w:t>
      </w:r>
    </w:p>
    <w:p>
      <w:pPr>
        <w:pStyle w:val="BodyText"/>
      </w:pPr>
      <w:r>
        <w:t xml:space="preserve">(1) Městská část, obec, okres, kraj nebo země může na základě místního referenda svěřit výkon určité pravomoci vyššímu celku nebo státu.</w:t>
      </w:r>
    </w:p>
    <w:p>
      <w:pPr>
        <w:pStyle w:val="BodyText"/>
      </w:pPr>
      <w:r>
        <w:t xml:space="preserve">(2) K svěření je třeba dohody, v níž se uvede rozsah pravomoci, úhrada nákladů, způsob, jakým se občané nižšího celku podílejí na rozhodování, a lhůta, po jejímž uplynutí se svěření automaticky ukončí, nebude-li v místním referendu potvrzeno; lhůta nesmí být delší než 10 let. Dohodu schvalují občané obou celků.</w:t>
      </w:r>
    </w:p>
    <w:p>
      <w:pPr>
        <w:pStyle w:val="BodyText"/>
      </w:pPr>
      <w:r>
        <w:t xml:space="preserve">(3) Několik obcí může svěřit pravomoc společné službě obcí (svazku obcí), která podléhá všem zúčastněným obcím.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Odnětí pravomoci</w:t>
      </w:r>
    </w:p>
    <w:p>
      <w:pPr>
        <w:pStyle w:val="BodyText"/>
      </w:pPr>
      <w:r>
        <w:t xml:space="preserve">(1) Občané nižšího celku mohou svěřenou pravomoc kdykoli odejmout v místním referendu (čl. 111 odst. 2 ústavy).</w:t>
      </w:r>
    </w:p>
    <w:p>
      <w:pPr>
        <w:pStyle w:val="BodyText"/>
      </w:pPr>
      <w:r>
        <w:t xml:space="preserve">(2) Odnětí je účinné dnem, který určí referendum; nejdříve však uplynutím 3 měsíců od vyhlášení výsledku, aby vyšší celek mohl věc předat. Rozpracované věci dokončí vyšší celek, nedohodnou-li se celky jinak.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Rejstřík pravomocí</w:t>
      </w:r>
    </w:p>
    <w:p>
      <w:pPr>
        <w:pStyle w:val="BodyText"/>
      </w:pPr>
      <w:r>
        <w:t xml:space="preserve">Veřejná služba správní vede v systému EVORAS veřejný rejstřík, z něhož je zřejmé, kdo na kterém území vykonává kterou pravomoc, na základě jakého rozhodnutí a do kdy.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Spor o příslušnost</w:t>
      </w:r>
    </w:p>
    <w:p>
      <w:pPr>
        <w:pStyle w:val="BodyText"/>
      </w:pPr>
      <w:r>
        <w:t xml:space="preserve">(1) Ve sporu o příslušnost rozhodují přednostně ti občané, jichž se věc bezprostředně týká (čl. 111 odst. 4 ústavy), a to v anketě nebo referendu podle zákona petičního a o referendech a anketách.</w:t>
      </w:r>
    </w:p>
    <w:p>
      <w:pPr>
        <w:pStyle w:val="BodyText"/>
      </w:pPr>
      <w:r>
        <w:t xml:space="preserve">(2) Spor mezi státem a samosprávou nebo mezi institucemi veřejné služby rozhoduje Ústavní soud (čl. 75 písm. d) ústavy); přihlíží přitom k výsledku hlasování podle odstavce 1.</w:t>
      </w:r>
    </w:p>
    <w:bookmarkEnd w:id="22"/>
    <w:bookmarkStart w:id="23" w:name="část-čtvrtá-orgány-samosprávy"/>
    <w:p>
      <w:pPr>
        <w:pStyle w:val="Heading2"/>
        <w:jc w:val="center"/>
      </w:pPr>
      <w:r>
        <w:t xml:space="preserve">ČÁST ČTVRTÁ – ORGÁNY SAMOSPRÁVY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Místní referendum</w:t>
      </w:r>
    </w:p>
    <w:p>
      <w:pPr>
        <w:pStyle w:val="BodyText"/>
      </w:pPr>
      <w:r>
        <w:t xml:space="preserve">(1) O zásadních věcech obce, okresu, kraje a země rozhodují jejich občané v místním referendu (čl. 115 odst. 1 ústavy). Zastupitelstvo nebo zemská rada podá návrh na vyhlášení referenda vždy, jde-li o</w:t>
      </w:r>
    </w:p>
    <w:p>
      <w:pPr>
        <w:pStyle w:val="BodyText"/>
        <w:spacing w:after="40"/>
        <w:ind w:left="454"/>
      </w:pPr>
      <w:r>
        <w:t xml:space="preserve">a) územní plán obce nebo zásady územního rozvoje kraje (čl. 116 ústavy),</w:t>
      </w:r>
    </w:p>
    <w:p>
      <w:pPr>
        <w:pStyle w:val="BodyText"/>
        <w:spacing w:after="40"/>
        <w:ind w:left="454"/>
      </w:pPr>
      <w:r>
        <w:t xml:space="preserve">b) svěření nebo odnětí pravomoci podle § 9 a 10,</w:t>
      </w:r>
    </w:p>
    <w:p>
      <w:pPr>
        <w:pStyle w:val="BodyText"/>
        <w:spacing w:after="40"/>
        <w:ind w:left="454"/>
      </w:pPr>
      <w:r>
        <w:t xml:space="preserve">c) zcizení nebo zatížení nemovitého majetku celku v hodnotě nad 5 % jeho ročních příjmů,</w:t>
      </w:r>
    </w:p>
    <w:p>
      <w:pPr>
        <w:pStyle w:val="BodyText"/>
        <w:spacing w:after="40"/>
        <w:ind w:left="454"/>
      </w:pPr>
      <w:r>
        <w:t xml:space="preserve">d) závazek celku, který trvá déle než 4 roky nebo přesahuje 10 % jeho ročních příjmů,</w:t>
      </w:r>
    </w:p>
    <w:p>
      <w:pPr>
        <w:pStyle w:val="BodyText"/>
        <w:spacing w:after="40"/>
        <w:ind w:left="454"/>
      </w:pPr>
      <w:r>
        <w:t xml:space="preserve">e) platby za konkrétní úkony celku (čl. 96 odst. 2 písm. b) ústavy),</w:t>
      </w:r>
    </w:p>
    <w:p>
      <w:pPr>
        <w:pStyle w:val="BodyText"/>
        <w:spacing w:after="40"/>
        <w:ind w:left="454"/>
      </w:pPr>
      <w:r>
        <w:t xml:space="preserve">f) zřízení nebo zrušení obecní nebo oblastní policie, komunální domobrany nebo obecního soudu.</w:t>
      </w:r>
    </w:p>
    <w:p>
      <w:pPr>
        <w:pStyle w:val="BodyText"/>
      </w:pPr>
      <w:r>
        <w:t xml:space="preserve">(2) Ostatní místní referenda se vyhlašují na základě petice podle zákona petičního a o referendech a anketách.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Zastupitelstvo</w:t>
      </w:r>
    </w:p>
    <w:p>
      <w:pPr>
        <w:pStyle w:val="BodyText"/>
      </w:pPr>
      <w:r>
        <w:t xml:space="preserve">(1) Zastupitelstvo připravuje návrhy pro občany, spravuje společný majetek a schvaluje rozpočet jako služební orgán občanů (čl. 115 odst. 2 ústavy). Občané mohou kterékoli jeho usnesení zrušit nebo změnit v místním referendu.</w:t>
      </w:r>
    </w:p>
    <w:p>
      <w:pPr>
        <w:pStyle w:val="BodyText"/>
      </w:pPr>
      <w:r>
        <w:t xml:space="preserve">(2) Členy zastupitelstva volí občané v jednomandátových obvodech na 4 roky. Počet členů je</w:t>
      </w:r>
    </w:p>
    <w:p>
      <w:pPr>
        <w:pStyle w:val="BodyText"/>
        <w:spacing w:after="40"/>
        <w:ind w:left="454"/>
      </w:pPr>
      <w:r>
        <w:t xml:space="preserve">a) v obci do 500 obyvatel 5, do 3 000 obyvatel 9, do 10 000 obyvatel 15, do 50 000 obyvatel 25, do 150 000 obyvatel 35, nad 150 000 obyvatel 45 a v Hlavním městě Praze 65,</w:t>
      </w:r>
    </w:p>
    <w:p>
      <w:pPr>
        <w:pStyle w:val="BodyText"/>
        <w:spacing w:after="40"/>
        <w:ind w:left="454"/>
      </w:pPr>
      <w:r>
        <w:t xml:space="preserve">b) v okrese rovný počtu obcí okresu, nejvýše však 25; obvody vymezí Státní volební komise tak, aby měly přibližně stejný počet obyvatel a nedělily obce do 3 000 obyvatel,</w:t>
      </w:r>
    </w:p>
    <w:p>
      <w:pPr>
        <w:pStyle w:val="BodyText"/>
        <w:spacing w:after="40"/>
        <w:ind w:left="454"/>
      </w:pPr>
      <w:r>
        <w:t xml:space="preserve">c) v kraji do 600 000 obyvatel 35, do 900 000 obyvatel 45, jinak 55.</w:t>
      </w:r>
    </w:p>
    <w:p>
      <w:pPr>
        <w:pStyle w:val="BodyText"/>
      </w:pPr>
      <w:r>
        <w:t xml:space="preserve">(3) Zastupitelstvo zasedá veřejně; zasedání se přenáší a záznam se trvale zveřejní.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Starosta, přednosta okresu a hejtman</w:t>
      </w:r>
    </w:p>
    <w:p>
      <w:pPr>
        <w:pStyle w:val="BodyText"/>
      </w:pPr>
      <w:r>
        <w:t xml:space="preserve">(1) Starostu obce, přednostu okresu a hejtmana kraje volí občané přímo na 4 roky; zvolen je kandidát s nadpoloviční většinou platných hlasů, jinak se koná druhé kolo mezi dvěma nejúspěšnějšími (čl. 115 odst. 2 ústavy).</w:t>
      </w:r>
    </w:p>
    <w:p>
      <w:pPr>
        <w:pStyle w:val="BodyText"/>
      </w:pPr>
      <w:r>
        <w:t xml:space="preserve">(2) Starosta, přednosta okresu a hejtman řídí úřad celku, zastupují celek navenek a odpovídají osobně za výkon působnosti celku.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Zemská rada</w:t>
      </w:r>
    </w:p>
    <w:p>
      <w:pPr>
        <w:pStyle w:val="BodyText"/>
      </w:pPr>
      <w:r>
        <w:t xml:space="preserve">(1) Zemskou radu tvoří předseda zemské rady, kterého volí občané země přímo na 4 roky, a po jednom členu za každý okres země, kterého volí občané okresu na 4 roky.</w:t>
      </w:r>
    </w:p>
    <w:p>
      <w:pPr>
        <w:pStyle w:val="BodyText"/>
      </w:pPr>
      <w:r>
        <w:t xml:space="preserve">(2) Zemská rada rozhoduje o věcech země s mandátem občanů země; navrhuje zemskou ústavu a její změny, které schvalují občané země v zemském referendu (čl. 112 odst. 2 a 3 ústavy). Občané země mohou její rozhodnutí vetovat v zemském referendu.</w:t>
      </w:r>
    </w:p>
    <w:p>
      <w:pPr>
        <w:pStyle w:val="BodyText"/>
      </w:pPr>
      <w:r>
        <w:t xml:space="preserve">(3) Zemská rada se seznámí s mezinárodní smlouvou nejméně 30 dnů před celostátním referendem a může uspořádat zemské referendum podle čl. 112 odst. 4 ústavy.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Odvolání</w:t>
      </w:r>
    </w:p>
    <w:p>
      <w:pPr>
        <w:pStyle w:val="BodyText"/>
      </w:pPr>
      <w:r>
        <w:t xml:space="preserve">Všechny volené služebníky celku lze kdykoli odvolat v místním referendu (čl. 29 a 115 odst. 2 ústavy). Volby a odvolání se konají podle volebního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Úřad celku</w:t>
      </w:r>
    </w:p>
    <w:p>
      <w:pPr>
        <w:pStyle w:val="BodyText"/>
      </w:pPr>
      <w:r>
        <w:t xml:space="preserve">(1) Úřad celku tvoří starosta, přednosta okresu, hejtman nebo předseda zemské rady a úředníci.</w:t>
      </w:r>
    </w:p>
    <w:p>
      <w:pPr>
        <w:pStyle w:val="BodyText"/>
      </w:pPr>
      <w:r>
        <w:t xml:space="preserve">(2) Rozhodnutí o právech a povinnostech občanů vydává a podepisuje volený služebník celku (starosta, přednosta okresu, hejtman, předseda zemské rady) nebo rozhodující úředník, kterého pro určitý obor volí občané celku vždy, když je místo uprázdněno (čl. 83 odst. 2 ústavy). Ostatní úředníci se vybírají ve veřejné soutěži a připravují podklady.</w:t>
      </w:r>
    </w:p>
    <w:p>
      <w:pPr>
        <w:pStyle w:val="BodyText"/>
      </w:pPr>
      <w:r>
        <w:t xml:space="preserve">(3) Úřad zveřejňuje strukturu, pravomoci, odpovědnost jednotlivých služebníků a hospodaření (čl. 68 ústavy).</w:t>
      </w:r>
    </w:p>
    <w:bookmarkEnd w:id="23"/>
    <w:bookmarkStart w:id="24" w:name="část-pátá-hospodaření-a-solidarita"/>
    <w:p>
      <w:pPr>
        <w:pStyle w:val="Heading2"/>
        <w:jc w:val="center"/>
      </w:pPr>
      <w:r>
        <w:t xml:space="preserve">ČÁST PÁTÁ – HOSPODAŘENÍ A SOLIDARITA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19</w:t>
      </w:r>
    </w:p>
    <w:p>
      <w:pPr>
        <w:pStyle w:val="BodyText"/>
      </w:pPr>
      <w:r>
        <w:t xml:space="preserve">(1) Celky hospodaří podle vlastního vyrovnaného rozpočtu, nesmějí vytvářet schodky, vydávat dluhopisy ani přijímat úvěry (čl. 95 a 114 odst. 1 ústavy). Podrobnosti stanoví zákon o veřejných financích a České národní bance.</w:t>
      </w:r>
    </w:p>
    <w:p>
      <w:pPr>
        <w:pStyle w:val="BodyText"/>
      </w:pPr>
      <w:r>
        <w:t xml:space="preserve">(2) Obce vytvářejí fondy solidarity převážně z dobrovolných příspěvků k pomoci občanům v nezaviněné finanční, bytové a potravinové nouzi (čl. 117 ústavy).</w:t>
      </w:r>
    </w:p>
    <w:p>
      <w:pPr>
        <w:pStyle w:val="BodyText"/>
      </w:pPr>
      <w:r>
        <w:t xml:space="preserve">(3) Vyhlášky celků v jejich působnosti mohou občané zrušit v místním referendu (čl. 115 odst. 3 ústavy).</w:t>
      </w:r>
    </w:p>
    <w:bookmarkEnd w:id="24"/>
    <w:bookmarkStart w:id="25" w:name="část-šestá-výkon-státní-správy"/>
    <w:p>
      <w:pPr>
        <w:pStyle w:val="Heading2"/>
        <w:jc w:val="center"/>
      </w:pPr>
      <w:r>
        <w:t xml:space="preserve">ČÁST ŠESTÁ – VÝKON STÁTNÍ SPRÁVY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20</w:t>
      </w:r>
    </w:p>
    <w:p>
      <w:pPr>
        <w:pStyle w:val="BodyText"/>
      </w:pPr>
      <w:r>
        <w:t xml:space="preserve">(1) Státní správu vykonávají instituce veřejné služby svými pracovišti; územní celky ji vykonávají, jen svěří-li jim to zákon schválený v referendu a stát uhradí náklady (čl. 118 ústavy).</w:t>
      </w:r>
    </w:p>
    <w:p>
      <w:pPr>
        <w:pStyle w:val="BodyText"/>
      </w:pPr>
      <w:r>
        <w:t xml:space="preserve">(2) Pracoviště institucí veřejné služby se zřizují co nejblíže občanům, nejméně jedno v každém okrese; úkony, které to umožňují, lze činit elektronicky i listinně v kterékoli obci.</w:t>
      </w:r>
    </w:p>
    <w:p>
      <w:pPr>
        <w:pStyle w:val="BodyText"/>
      </w:pPr>
      <w:r>
        <w:t xml:space="preserve">(3) Dosavadní přenesená působnost obcí a krajů se vykonává do 2 let od účinnosti ústavy; do té doby Parlament předloží občanům k referendu zákon, který ji buď ponechá celkům s úhradou nákladů, nebo převede na instituce veřejné služby (čl. 124 ústavy).</w:t>
      </w:r>
    </w:p>
    <w:bookmarkEnd w:id="25"/>
    <w:bookmarkStart w:id="26" w:name="X3bb4d4b2eeb043fc153ca00f847759970f74ad6"/>
    <w:p>
      <w:pPr>
        <w:pStyle w:val="Heading2"/>
        <w:jc w:val="center"/>
      </w:pPr>
      <w:r>
        <w:t xml:space="preserve">ČÁST SEDMÁ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Přechodná ustanovení</w:t>
      </w:r>
    </w:p>
    <w:p>
      <w:pPr>
        <w:pStyle w:val="BodyText"/>
      </w:pPr>
      <w:r>
        <w:t xml:space="preserve">(1) Zastupitelstva obcí a krajů zvolená podle dosavadních předpisů vykonávají funkci do zvolení nových orgánů; volby podle tohoto zákona, včetně první volby orgánů okresů a zemských rad, se konají do 1 roku od účinnosti ústavy; nabude-li tento zákon účinnosti později než 6 měsíců po účinnosti ústavy, do 6 měsíců od své účinnosti (čl. 122 ústavy).</w:t>
      </w:r>
    </w:p>
    <w:p>
      <w:pPr>
        <w:pStyle w:val="BodyText"/>
      </w:pPr>
      <w:r>
        <w:t xml:space="preserve">(2) Okresy Praha-východ a Praha-západ se spojují v okres Praha-venkov se sídlem v Praze.</w:t>
      </w:r>
    </w:p>
    <w:p>
      <w:pPr>
        <w:pStyle w:val="BodyText"/>
      </w:pPr>
      <w:r>
        <w:t xml:space="preserve">(3) Zemské ústavy předloží zemské rady občanům země k referendu do 2 let od svého zvolení.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Zrušovací ustanovení</w:t>
      </w:r>
    </w:p>
    <w:p>
      <w:pPr>
        <w:pStyle w:val="BodyText"/>
      </w:pPr>
      <w:r>
        <w:t xml:space="preserve">(1) Zákon č. 51/2020 Sb., o územně správním členění státu, se zrušuje dnem účinnosti tohoto zákona.</w:t>
      </w:r>
    </w:p>
    <w:p>
      <w:pPr>
        <w:pStyle w:val="BodyText"/>
      </w:pPr>
      <w:r>
        <w:t xml:space="preserve">(2) Zákon č. 128/2000 Sb., o obcích, zákon č. 129/2000 Sb., o krajích, a zákon č. 131/2000 Sb., o hlavním městě Praze, ve znění pozdějších předpisů, se zrušují dnem ustavení orgánů zvolených podle tohoto zákona; do té doby se použijí, nepřekážejí-li ústavě.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23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6"/>
    <w:bookmarkStart w:id="27" w:name="příloha-okresy-podle-krajů-76"/>
    <w:p>
      <w:pPr>
        <w:pStyle w:val="Heading2"/>
        <w:jc w:val="center"/>
      </w:pPr>
      <w:r>
        <w:t xml:space="preserve">Příloha – Okresy podle krajů (76)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Kraj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Okresy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Počet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Hlavní město Praha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Praha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1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Středočeský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Benešov, Beroun, Kladno, Kolín, Kutná Hora, Mělník, Mladá Boleslav, Nymburk, Praha-venkov, Příbram, Rakovník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11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Jihočeský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České Budějovice, Český Krumlov, Jindřichův Hradec, Písek, Prachatice, Strakonice, Tábor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7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Plzeňský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Domažlice, Klatovy, Plzeň-jih, Plzeň-město, Plzeň-sever, Rokycany, Tachov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7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Karlovarský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Cheb, Karlovy Vary, Sokolov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3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Ústecký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Děčín, Chomutov, Litoměřice, Louny, Most, Teplice, Ústí nad Labem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7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Liberecký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Česká Lípa, Jablonec nad Nisou, Liberec, Semily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4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Královéhradecký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Hradec Králové, Jičín, Náchod, Rychnov nad Kněžnou, Trutnov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5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Pardubický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Chrudim, Pardubice, Svitavy, Ústí nad Orlicí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4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Vysočina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Havlíčkův Brod, Jihlava, Pelhřimov, Třebíč, Žďár nad Sázavou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5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Jihomoravský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Blansko, Brno-město, Brno-venkov, Břeclav, Hodonín, Vyškov, Znojmo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7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Zlínský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Kroměříž, Uherské Hradiště, Vsetín, Zlín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4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Olomoucký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Jeseník, Olomouc, Prostějov, Přerov, Šumperk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5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Moravskoslezský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Bruntál, Frýdek-Místek, Karviná, Nový Jičín, Opava, Ostrava-město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6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rlito" w:hAnsi="Carlito"/>
                <w:b/>
                <w:sz w:val="19"/>
              </w:rPr>
              <w:t xml:space="preserve">Celkem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rlito" w:hAnsi="Carlito"/>
                <w:b/>
                <w:sz w:val="19"/>
              </w:rPr>
              <w:t xml:space="preserve">76</w:t>
            </w:r>
          </w:p>
        </w:tc>
      </w:tr>
    </w:tbl>
    <w:p>
      <w:pPr>
        <w:pStyle w:val="BodyText"/>
      </w:pPr>
      <w:r>
        <w:t xml:space="preserve">Statutárními městy jsou města, která jimi jsou ke dni účinnosti tohoto zákona.</w:t>
      </w:r>
    </w:p>
    <w:bookmarkEnd w:id="27"/>
    <w:bookmarkEnd w:id="28"/>
    <w:bookmarkStart w:id="36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4" w:name="a.-obecná-část"/>
    <w:p>
      <w:pPr>
        <w:pStyle w:val="Heading2"/>
        <w:jc w:val="center"/>
      </w:pPr>
      <w:r>
        <w:t xml:space="preserve">A. Obecná část</w:t>
      </w:r>
    </w:p>
    <w:bookmarkStart w:id="29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 OIPD se moc nedeleguje shora dolů, ale zdola nahoru: obec si sama rozhodne, co svěří okresu, kraji, zemi nebo státu, a může si to kdykoli vzít zpět. Zákon k tomu dává konkrétní postup, veřejný rejstřík pravomocí a pravidla pro volené orgány, které slouží občanům a nevládnou jim.</w:t>
      </w:r>
    </w:p>
    <w:bookmarkEnd w:id="29"/>
    <w:bookmarkStart w:id="30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69:</w:t>
      </w:r>
      <w:r>
        <w:t xml:space="preserve"> </w:t>
      </w:r>
      <w:r>
        <w:t xml:space="preserve">nižší celky mohou pravomoci delegovat přes OIRA a kdykoli je vypovědět; klasická subsidiarita shora jen zákonem přes OIRA – § 8 až 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74:</w:t>
      </w:r>
      <w:r>
        <w:t xml:space="preserve"> </w:t>
      </w:r>
      <w:r>
        <w:t xml:space="preserve">3 země, 14 krajů, 76 okresů – § 4, 5 a příloha.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75:</w:t>
      </w:r>
      <w:r>
        <w:t xml:space="preserve"> </w:t>
      </w:r>
      <w:r>
        <w:t xml:space="preserve">federace tří zemí, zemské ústavy a zemské rady s vetem nad OIRA země; krajské rady a ústavy – § 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 OIPD:</w:t>
      </w:r>
      <w:r>
        <w:t xml:space="preserve"> </w:t>
      </w:r>
      <w:r>
        <w:t xml:space="preserve">retrográdní subsidiarita; starosta, hejtman a předseda zemské rady přímo na 4 roky – § 2, 15.</w:t>
      </w:r>
    </w:p>
    <w:bookmarkEnd w:id="30"/>
    <w:bookmarkStart w:id="31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Seznam okresů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výčet 75 okresů (chybí Pelhřimov) s uvedením „76“; Praha jako okres neuvedena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76 okresů: doplněn Pelhřimov, Praha je i okresem, Praha-východ a Praha-západ spojeny (§ 5, 21, příloha)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34 odst. 1 ústavy: 76 poslanců, jeden za okres; bez Prahy by 1,3 mil. Pražanů nemělo poslance.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Přiřazení krajů k zemím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Vysočina a Olomoucký kraj do Země Moravské (§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Většina území leží na Moravě; přesné hranice mohou občané změnit sebeurčením (zákon č. 13).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Orgány okresu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přímo volený přednosta a zastupitelstvo (§ 14, 15)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115 ústavy počítá se samosprávou okresu; rozhodující služebník musí být volen (čl. 83).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Složení zemské rady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předseda a jeden člen za okres (§ 16)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Jednomandátové obvody (čl. 28).</w:t>
            </w:r>
          </w:p>
        </w:tc>
      </w:tr>
    </w:tbl>
    <w:p>
      <w:pPr>
        <w:pStyle w:val="BodyText"/>
      </w:pPr>
      <w:r>
        <w:rPr>
          <w:bCs/>
          <w:b/>
        </w:rPr>
        <w:t xml:space="preserve">K rozhodnutí občanů:</w:t>
      </w:r>
      <w:r>
        <w:t xml:space="preserve"> </w:t>
      </w:r>
      <w:r>
        <w:t xml:space="preserve">U seznamu okresů jsou dvě možnosti. (A) Návrh výše dodržuje číslo 76 z ústavy. (B) Ponechat Praha-východ a Praha-západ zvlášť; okresů by pak bylo 77 a bylo by nutné změnit čl. 34 odst. 1 ústavy na 77 poslanců.</w:t>
      </w:r>
    </w:p>
    <w:bookmarkEnd w:id="31"/>
    <w:bookmarkStart w:id="32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10, 22, 28, 34, 83, 95, 111–120 a 124 ústavy. Odpovídá étosu: rozhodují ti, jichž se věc týká; žádná moc bez mandátu zdola; volení služebníci odvolatelní kdykoli.</w:t>
      </w:r>
    </w:p>
    <w:bookmarkEnd w:id="32"/>
    <w:bookmarkStart w:id="33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Okresní samospráva je nová úroveň s malými náklady (úřad tvoří jen přednosta a nezbytní úředníci). Přímé volby starostů a hejtmanů a jednomandátové obvody zvýší osobní odpovědnost.</w:t>
      </w:r>
    </w:p>
    <w:bookmarkEnd w:id="33"/>
    <w:bookmarkEnd w:id="34"/>
    <w:bookmarkStart w:id="35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Retrográdní subsidiarita a druhy působnosti.</w:t>
      </w:r>
    </w:p>
    <w:p>
      <w:pPr>
        <w:pStyle w:val="BodyText"/>
      </w:pPr>
      <w:r>
        <w:rPr>
          <w:bCs/>
          <w:b/>
        </w:rPr>
        <w:t xml:space="preserve">K § 4 až 7:</w:t>
      </w:r>
      <w:r>
        <w:t xml:space="preserve"> </w:t>
      </w:r>
      <w:r>
        <w:t xml:space="preserve">Země, kraje, okresy, obce a jejich názvy.</w:t>
      </w:r>
    </w:p>
    <w:p>
      <w:pPr>
        <w:pStyle w:val="BodyText"/>
      </w:pPr>
      <w:r>
        <w:rPr>
          <w:bCs/>
          <w:b/>
        </w:rPr>
        <w:t xml:space="preserve">K § 8 až 12:</w:t>
      </w:r>
      <w:r>
        <w:t xml:space="preserve"> </w:t>
      </w:r>
      <w:r>
        <w:t xml:space="preserve">Svěření a odnětí pravomoci, rejstřík, spory o příslušnost.</w:t>
      </w:r>
    </w:p>
    <w:p>
      <w:pPr>
        <w:pStyle w:val="BodyText"/>
      </w:pPr>
      <w:r>
        <w:rPr>
          <w:bCs/>
          <w:b/>
        </w:rPr>
        <w:t xml:space="preserve">K § 13 až 18:</w:t>
      </w:r>
      <w:r>
        <w:t xml:space="preserve"> </w:t>
      </w:r>
      <w:r>
        <w:t xml:space="preserve">Místní referendum, zastupitelstva, přímo volení představitelé, zemská rada, odvolání, úřady.</w:t>
      </w:r>
    </w:p>
    <w:p>
      <w:pPr>
        <w:pStyle w:val="BodyText"/>
      </w:pPr>
      <w:r>
        <w:rPr>
          <w:bCs/>
          <w:b/>
        </w:rPr>
        <w:t xml:space="preserve">K § 19:</w:t>
      </w:r>
      <w:r>
        <w:t xml:space="preserve"> </w:t>
      </w:r>
      <w:r>
        <w:t xml:space="preserve">Hospodaření a solidarita.</w:t>
      </w:r>
    </w:p>
    <w:p>
      <w:pPr>
        <w:pStyle w:val="BodyText"/>
      </w:pPr>
      <w:r>
        <w:rPr>
          <w:bCs/>
          <w:b/>
        </w:rPr>
        <w:t xml:space="preserve">K § 20:</w:t>
      </w:r>
      <w:r>
        <w:t xml:space="preserve"> </w:t>
      </w:r>
      <w:r>
        <w:t xml:space="preserve">Výkon státní správy.</w:t>
      </w:r>
    </w:p>
    <w:p>
      <w:pPr>
        <w:pStyle w:val="BodyText"/>
      </w:pPr>
      <w:r>
        <w:rPr>
          <w:bCs/>
          <w:b/>
        </w:rPr>
        <w:t xml:space="preserve">K § 21 až 23 a příloze:</w:t>
      </w:r>
      <w:r>
        <w:t xml:space="preserve"> </w:t>
      </w:r>
      <w:r>
        <w:t xml:space="preserve">Přechodná ustanovení, zrušení dosavadních zákonů, účinnost a seznam okresů.</w:t>
      </w:r>
    </w:p>
    <w:p>
      <w:pPr>
        <w:pStyle w:val="BodyText"/>
      </w:pPr>
      <w:r>
        <w:rPr>
          <w:iCs/>
          <w:i/>
        </w:rPr>
        <w:t xml:space="preserve">Zdroje: Občanská ústava ČR (OIPD), čl. 10, 28, 29, 34, 68, 75, 83, 95, 96, 111–120, 122, 124, 128 (forumlidu.cz/oipd/navrh-ustavy); Fórum lidu – OIPD: Hlava 3 (čl. 69, 74, 75), program „Vraťme moc lidem“; seznam zákonů (č. 14); zákony č. 128/2000 Sb., 129/2000 Sb., 131/2000 Sb., 51/2020 Sb.</w:t>
      </w:r>
    </w:p>
    <w:bookmarkEnd w:id="35"/>
    <w:bookmarkEnd w:id="36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14 – Zákon o územně-správním uspořádání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14 – Zákon o územně-správním uspořádání</dc:title>
  <dc:creator>Fórum lidu</dc:creator>
  <cp:keywords/>
  <dcterms:created xsi:type="dcterms:W3CDTF">2026-10-27T05:34:41Z</dcterms:created>
  <dcterms:modified xsi:type="dcterms:W3CDTF">2026-10-27T05:34:41Z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14 podle seznamu zákonů Fóra lidu – prováděcí zákon k Občanské ústavě ČR (OIPD)</vt:lpwstr>
  </property>
</Properties>
</file>