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neutralitě</w:t>
      </w:r>
      <w:r>
        <w:t xml:space="preserve"> </w:t>
      </w:r>
      <w:r>
        <w:t xml:space="preserve">a</w:t>
      </w:r>
      <w:r>
        <w:t xml:space="preserve"> </w:t>
      </w:r>
      <w:r>
        <w:t xml:space="preserve">sebeurčení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13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12, 13, 102, 105, 106, 119 a 126 Občanské ústavy: trvalou vojenskou neutralitu, strategickou soběstačnost a právo občanů územních celků rozhodnout o svém územním a správním postavení. Navazuje na zákon o Národní domobraně a civilní ochraně (č. 9), zákon o strategických veřejných zdrojích (č. 15) a zákon o územně-správním uspořádání (č. 14). Vychází z autorovy Hlavy 3 (čl. 69, 73, 77), z Důvodové zprávy autora a z programu OIPD na forumlidu.cz/oipd. Schvalují jej občané v referendu.</w:t>
      </w:r>
    </w:p>
    <w:bookmarkStart w:id="25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neutralitě a sebeurčení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obsah a ochranu trvalé vojenské neutrality České republiky, zajištění její strategické soběstačnosti a postup, jímž občané územního celku rozhodují o změně svého územního nebo správního postavení.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Neutralita jako ochrana občanů</w:t>
      </w:r>
    </w:p>
    <w:p>
      <w:pPr>
        <w:pStyle w:val="BodyText"/>
      </w:pPr>
      <w:r>
        <w:t xml:space="preserve">Neutralita slouží k tomu, aby občané České republiky nebyli bez své vůle zataženi do cizích válek a aby o jejich bezpečnosti, svobodě a majetku rozhodovali jen oni sami. Česká republika udržuje dobré vztahy se všemi státy, žádný stát však nezvýhodňuje vojensky ani politicky.</w:t>
      </w:r>
    </w:p>
    <w:bookmarkEnd w:id="20"/>
    <w:bookmarkStart w:id="21" w:name="část-druhá-trvalá-neutralita"/>
    <w:p>
      <w:pPr>
        <w:pStyle w:val="Heading2"/>
        <w:jc w:val="center"/>
      </w:pPr>
      <w:r>
        <w:t xml:space="preserve">ČÁST DRUHÁ – TRVALÁ NEUTRALITA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Obsah neutrality</w:t>
      </w:r>
    </w:p>
    <w:p>
      <w:pPr>
        <w:pStyle w:val="BodyText"/>
      </w:pPr>
      <w:r>
        <w:t xml:space="preserve">(1) Česká republika je trvale vojensky neutrální (čl. 13 odst. 2 a čl. 102 odst. 1 Občanské ústavy České republiky, dále jen „ústava“). Proto</w:t>
      </w:r>
    </w:p>
    <w:p>
      <w:pPr>
        <w:pStyle w:val="BodyText"/>
        <w:spacing w:after="40"/>
        <w:ind w:left="454"/>
      </w:pPr>
      <w:r>
        <w:t xml:space="preserve">a) nevstupuje do vojenských aliancí ani nepřijímá závazky ke vzájemné vojenské pomoci,</w:t>
      </w:r>
    </w:p>
    <w:p>
      <w:pPr>
        <w:pStyle w:val="BodyText"/>
        <w:spacing w:after="40"/>
        <w:ind w:left="454"/>
      </w:pPr>
      <w:r>
        <w:t xml:space="preserve">b) nepřipustí na svém území cizí vojenské základny, pobyt, výcvik a činnost cizích ozbrojených sil a cizích tajných služeb (čl. 106 odst. 1 ústavy),</w:t>
      </w:r>
    </w:p>
    <w:p>
      <w:pPr>
        <w:pStyle w:val="BodyText"/>
        <w:spacing w:after="40"/>
        <w:ind w:left="454"/>
      </w:pPr>
      <w:r>
        <w:t xml:space="preserve">c) nezahájí válku a neúčastní se ozbrojeného konfliktu jinak než obranou vlasti na svém území,</w:t>
      </w:r>
    </w:p>
    <w:p>
      <w:pPr>
        <w:pStyle w:val="BodyText"/>
        <w:spacing w:after="40"/>
        <w:ind w:left="454"/>
      </w:pPr>
      <w:r>
        <w:t xml:space="preserve">d) nedovolí válčícím stranám přesun vojsk, zbraní a válečného materiálu přes své území a vzdušný prostor,</w:t>
      </w:r>
    </w:p>
    <w:p>
      <w:pPr>
        <w:pStyle w:val="BodyText"/>
        <w:spacing w:after="40"/>
        <w:ind w:left="454"/>
      </w:pPr>
      <w:r>
        <w:t xml:space="preserve">e) zachází se všemi válčícími stranami stejně, zejména pokud jde o vývoz zbraní a válečného materiálu.</w:t>
      </w:r>
    </w:p>
    <w:p>
      <w:pPr>
        <w:pStyle w:val="BodyText"/>
      </w:pPr>
      <w:r>
        <w:t xml:space="preserve">(2) Obrana vlasti proti útoku na její území je právem a povinností státu i občanů a neutralitu neporušuje (čl. 102 odst. 2 a čl. 105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Vývoz zbraní</w:t>
      </w:r>
    </w:p>
    <w:p>
      <w:pPr>
        <w:pStyle w:val="BodyText"/>
      </w:pPr>
      <w:r>
        <w:t xml:space="preserve">(1) Vývoz zbraní, střeliva a válečného materiálu do státu, který je účastníkem ozbrojeného konfliktu, je zakázán.</w:t>
      </w:r>
    </w:p>
    <w:p>
      <w:pPr>
        <w:pStyle w:val="BodyText"/>
      </w:pPr>
      <w:r>
        <w:t xml:space="preserve">(2) Ostatní vývoz povoluje Veřejná služba správní a kontroluje Veřejná služba kontrolní; seznam povolení se zveřejňuje čtvrtletně. Povolení lze vydat, jen zaváže-li se příjemce, že zboží nepostoupí dál bez souhlasu České republiky.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Zahraniční mise</w:t>
      </w:r>
    </w:p>
    <w:p>
      <w:pPr>
        <w:pStyle w:val="BodyText"/>
      </w:pPr>
      <w:r>
        <w:t xml:space="preserve">(1) Národní domobranu nebo záchranné sbory lze dočasně vyslat do zahraničí jen k záchranným a humanitárním účelům, a to na jednomyslné rozhodnutí prezidenta republiky a Národní rady (čl. 105 odst. 2 ústavy). Rozhodnutí se zveřejní s uvedením účelu, počtu osob, výzbroje, nákladů a délky mise.</w:t>
      </w:r>
    </w:p>
    <w:p>
      <w:pPr>
        <w:pStyle w:val="BodyText"/>
      </w:pPr>
      <w:r>
        <w:t xml:space="preserve">(2) Občané mohou rozhodnutí o vyslání kdykoli vetovat v referendu vyhlášeném na základě petice; po vyhlášení výsledku, jímž bylo vyslání vetováno, se jednotky do 30 dnů vrátí.</w:t>
      </w:r>
    </w:p>
    <w:p>
      <w:pPr>
        <w:pStyle w:val="BodyText"/>
      </w:pPr>
      <w:r>
        <w:t xml:space="preserve">(3) Účast na vojenských operacích cizích států nebo mezinárodních organizací je zakázána.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Mezinárodní organizace</w:t>
      </w:r>
    </w:p>
    <w:p>
      <w:pPr>
        <w:pStyle w:val="BodyText"/>
      </w:pPr>
      <w:r>
        <w:t xml:space="preserve">(1) Česká republika může být členem mezinárodní organizace, jen pokud zůstane ústava nadřazena jejímu právu a mají-li občané České republiky v jejích rozhodnutích rozhodující slovo nebo právo veta (čl. 12 odst. 2 ústavy). O vstupu rozhodují občané v referendu.</w:t>
      </w:r>
    </w:p>
    <w:p>
      <w:pPr>
        <w:pStyle w:val="BodyText"/>
      </w:pPr>
      <w:r>
        <w:t xml:space="preserve">(2) Pravomoci orgánů České republiky nelze přenést na mezinárodní organizaci ani na cizí stát.</w:t>
      </w:r>
    </w:p>
    <w:p>
      <w:pPr>
        <w:pStyle w:val="BodyText"/>
      </w:pPr>
      <w:r>
        <w:t xml:space="preserve">(3) Veřejná služba legislativní vede veřejný seznam mezinárodních organizací, jichž je Česká republika členem, s uvedením, jaké závazky z členství plynou, kolik členství stojí a zda splňuje podmínky odstavce 1. Seznam aktualizuje každý rok.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Ochrana neutrality</w:t>
      </w:r>
    </w:p>
    <w:p>
      <w:pPr>
        <w:pStyle w:val="BodyText"/>
      </w:pPr>
      <w:r>
        <w:t xml:space="preserve">(1) Kdo jako veřejný služebník sjedná, podepíše nebo plní závazek, který porušuje § 3, nebo kdo připustí na území republiky činnost podle § 3 odst. 1 písm. b) a d), dopouští se zneužití moci podle čl. 92 ústavy.</w:t>
      </w:r>
    </w:p>
    <w:p>
      <w:pPr>
        <w:pStyle w:val="BodyText"/>
      </w:pPr>
      <w:r>
        <w:t xml:space="preserve">(2) Prezident republiky a předseda Národní rady neprodleně informují občany o každém pokusu cizí moci neutralitu porušit (čl. 51 odst. 2 a čl. 58 odst. 2 ústavy).</w:t>
      </w:r>
    </w:p>
    <w:bookmarkEnd w:id="21"/>
    <w:bookmarkStart w:id="22" w:name="část-třetí-strategická-soběstačnost"/>
    <w:p>
      <w:pPr>
        <w:pStyle w:val="Heading2"/>
        <w:jc w:val="center"/>
      </w:pPr>
      <w:r>
        <w:t xml:space="preserve">ČÁST TŘETÍ – STRATEGICKÁ SOBĚSTAČNOST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Cíle</w:t>
      </w:r>
    </w:p>
    <w:p>
      <w:pPr>
        <w:pStyle w:val="BodyText"/>
      </w:pPr>
      <w:r>
        <w:t xml:space="preserve">(1) Stát udržuje strategickou soběstačnost v obraně, energii, potravinách, léčivech a vodě (čl. 102 odst. 2 ústavy) tak, aby občané přežili bez dovozu nejméně</w:t>
      </w:r>
    </w:p>
    <w:p>
      <w:pPr>
        <w:pStyle w:val="BodyText"/>
        <w:spacing w:after="40"/>
        <w:ind w:left="454"/>
      </w:pPr>
      <w:r>
        <w:t xml:space="preserve">a) 12 měsíců v zásobování pitnou vodou ze zdrojů na území republiky,</w:t>
      </w:r>
    </w:p>
    <w:p>
      <w:pPr>
        <w:pStyle w:val="BodyText"/>
        <w:spacing w:after="40"/>
        <w:ind w:left="454"/>
      </w:pPr>
      <w:r>
        <w:t xml:space="preserve">b) 6 měsíců v zásobování základními potravinami a krmivy,</w:t>
      </w:r>
    </w:p>
    <w:p>
      <w:pPr>
        <w:pStyle w:val="BodyText"/>
        <w:spacing w:after="40"/>
        <w:ind w:left="454"/>
      </w:pPr>
      <w:r>
        <w:t xml:space="preserve">c) 6 měsíců v zásobování základními léčivy a zdravotnickým materiálem,</w:t>
      </w:r>
    </w:p>
    <w:p>
      <w:pPr>
        <w:pStyle w:val="BodyText"/>
        <w:spacing w:after="40"/>
        <w:ind w:left="454"/>
      </w:pPr>
      <w:r>
        <w:t xml:space="preserve">d) 6 měsíců v zásobování energií pro domácnosti, zdravotnictví, zásobování vodou a potravinami a pro obranu,</w:t>
      </w:r>
    </w:p>
    <w:p>
      <w:pPr>
        <w:pStyle w:val="BodyText"/>
        <w:spacing w:after="40"/>
        <w:ind w:left="454"/>
      </w:pPr>
      <w:r>
        <w:t xml:space="preserve">e) 6 měsíců v zásobování Národní domobrany střelivem, výzbrojí a pohonnými hmotami.</w:t>
      </w:r>
    </w:p>
    <w:p>
      <w:pPr>
        <w:pStyle w:val="BodyText"/>
      </w:pPr>
      <w:r>
        <w:t xml:space="preserve">(2) Cílem je, aby roční výroba elektřiny na území republiky pokrývala roční spotřebu a aby základní léčiva a střelivo bylo možno vyrábět na území republiky.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Plán soběstačnosti</w:t>
      </w:r>
    </w:p>
    <w:p>
      <w:pPr>
        <w:pStyle w:val="BodyText"/>
      </w:pPr>
      <w:r>
        <w:t xml:space="preserve">(1) Národní rada na návrh ministra správy zpracuje Plán strategické soběstačnosti, který stanoví, jak a do kdy budou cíle podle § 8 dosaženy, jaké zásoby se drží, kde a kým, a kolik to stojí, a předloží jej Parlamentu; Parlament jej předloží občanům ke schválení v celostátním referendu (čl. 22 odst. 2 a čl. 40 odst. 3 ústavy).</w:t>
      </w:r>
    </w:p>
    <w:p>
      <w:pPr>
        <w:pStyle w:val="BodyText"/>
      </w:pPr>
      <w:r>
        <w:t xml:space="preserve">(2) Zásoby a výrobní kapacity spravuje Veřejná služba správní podle zákona o strategických veřejných zdrojích. Zásoby se průběžně obměňují, aby se neznehodnotily.</w:t>
      </w:r>
    </w:p>
    <w:p>
      <w:pPr>
        <w:pStyle w:val="BodyText"/>
      </w:pPr>
      <w:r>
        <w:t xml:space="preserve">(3) Ministr správy každý rok zveřejní zprávu o plnění plánu jako součást výroční zprávy podle čl. 90 ústavy. Nesplnění cíle bez vážného důvodu je důvodem k odvolání odpovědného veřejného služebníka.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Obce a domácnosti</w:t>
      </w:r>
    </w:p>
    <w:p>
      <w:pPr>
        <w:pStyle w:val="BodyText"/>
      </w:pPr>
      <w:r>
        <w:t xml:space="preserve">Obce mohou vytvářet vlastní zásoby a zdroje vody a energie a fondy solidarity (čl. 117 ústavy). Stát doporučuje domácnostem přiměřené vlastní zásoby; nikoho k jejich držení nenutí.</w:t>
      </w:r>
    </w:p>
    <w:bookmarkEnd w:id="22"/>
    <w:bookmarkStart w:id="23" w:name="část-čtvrtá-sebeurčení"/>
    <w:p>
      <w:pPr>
        <w:pStyle w:val="Heading2"/>
        <w:jc w:val="center"/>
      </w:pPr>
      <w:r>
        <w:t xml:space="preserve">ČÁST ČTVRTÁ – SEBEURČENÍ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Předmět sebeurčení</w:t>
      </w:r>
    </w:p>
    <w:p>
      <w:pPr>
        <w:pStyle w:val="BodyText"/>
      </w:pPr>
      <w:r>
        <w:t xml:space="preserve">(1) Občané územního celku mají právo hlasovat v referendu o změně svého územního nebo správního postavení (čl. 119 odst. 1 ústavy), zejména o</w:t>
      </w:r>
    </w:p>
    <w:p>
      <w:pPr>
        <w:pStyle w:val="BodyText"/>
        <w:spacing w:after="40"/>
        <w:ind w:left="454"/>
      </w:pPr>
      <w:r>
        <w:t xml:space="preserve">a) přechodu obce nebo její části do jiného okresu, kraje nebo země,</w:t>
      </w:r>
    </w:p>
    <w:p>
      <w:pPr>
        <w:pStyle w:val="BodyText"/>
        <w:spacing w:after="40"/>
        <w:ind w:left="454"/>
      </w:pPr>
      <w:r>
        <w:t xml:space="preserve">b) vzniku, sloučení, rozdělení nebo zániku obce, okresu nebo kraje,</w:t>
      </w:r>
    </w:p>
    <w:p>
      <w:pPr>
        <w:pStyle w:val="BodyText"/>
        <w:spacing w:after="40"/>
        <w:ind w:left="454"/>
      </w:pPr>
      <w:r>
        <w:t xml:space="preserve">c) změně názvu celku,</w:t>
      </w:r>
    </w:p>
    <w:p>
      <w:pPr>
        <w:pStyle w:val="BodyText"/>
        <w:spacing w:after="40"/>
        <w:ind w:left="454"/>
      </w:pPr>
      <w:r>
        <w:t xml:space="preserve">d) změně správního postavení celku, zejména rozsahu jeho samosprávy,</w:t>
      </w:r>
    </w:p>
    <w:p>
      <w:pPr>
        <w:pStyle w:val="BodyText"/>
        <w:spacing w:after="40"/>
        <w:ind w:left="454"/>
      </w:pPr>
      <w:r>
        <w:t xml:space="preserve">e) vystoupení celku z České republiky.</w:t>
      </w:r>
    </w:p>
    <w:p>
      <w:pPr>
        <w:pStyle w:val="BodyText"/>
      </w:pPr>
      <w:r>
        <w:t xml:space="preserve">(2) Územním celkem se rozumí obec, městská část, okres, kraj a země.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Zahájení</w:t>
      </w:r>
    </w:p>
    <w:p>
      <w:pPr>
        <w:pStyle w:val="BodyText"/>
      </w:pPr>
      <w:r>
        <w:t xml:space="preserve">(1) Návrh na sebeurčení podávají občané celku peticí podle zákona petičního a o referendech a anketách s počtem podpisů stanoveným pro příslušnou úroveň (čl. 22 odst. 1 ústavy).</w:t>
      </w:r>
    </w:p>
    <w:p>
      <w:pPr>
        <w:pStyle w:val="BodyText"/>
      </w:pPr>
      <w:r>
        <w:t xml:space="preserve">(2) Návrh musí obsahovat přesné vymezení území, požadovanou změnu a návrh, jak se vypořádá majetek, závazky a práva občanů.</w:t>
      </w:r>
    </w:p>
    <w:p>
      <w:pPr>
        <w:pStyle w:val="BodyText"/>
      </w:pPr>
      <w:r>
        <w:t xml:space="preserve">(3) Před referendem se koná povinná občanská rozprava zastánců a odpůrců podle čl. 23 ústavy; na rozpravě vystoupí i zástupci celku, z něhož má území odejít, a celku, k němuž má přejít.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Dvojí souhlas</w:t>
      </w:r>
    </w:p>
    <w:p>
      <w:pPr>
        <w:pStyle w:val="BodyText"/>
      </w:pPr>
      <w:r>
        <w:t xml:space="preserve">(1) Změna nastává jen tehdy, schválí-li ji rozhodující občané dotčeného celku v místním referendu a zároveň rozhodující občané celé republiky v celostátním referendu (čl. 119 odst. 2 ústavy).</w:t>
      </w:r>
    </w:p>
    <w:p>
      <w:pPr>
        <w:pStyle w:val="BodyText"/>
      </w:pPr>
      <w:r>
        <w:t xml:space="preserve">(2) Schválí-li změnu místní referendum, předloží Parlament do 6 měsíců občanům k celostátnímu referendu návrh zákona nebo ústavního zákona, který změnu provede; jde-li o změnu státní hranice nebo kraje, vždy návrh ústavního zákona (čl. 13 odst. 1 a čl. 113 odst. 3 ústavy). Nepředloží-li jej Parlament ve lhůtě, může petiční výbor zahájit sběr celostátní petice podle zákona petičního a o referendech a anketách; podpisy sebrané v dotčeném celku se započítávají.</w:t>
      </w:r>
    </w:p>
    <w:p>
      <w:pPr>
        <w:pStyle w:val="BodyText"/>
      </w:pPr>
      <w:r>
        <w:t xml:space="preserve">(3) Jde-li o přechod území do jiného celku, rozhodují v místním referendu i občané celku, k němuž má území přejít; bez jejich souhlasu změna nenastane.</w:t>
      </w:r>
    </w:p>
    <w:p>
      <w:pPr>
        <w:pStyle w:val="BodyText"/>
      </w:pPr>
      <w:r>
        <w:t xml:space="preserve">(4) Neschválený návrh lze předložit znovu nejdříve po 2 letech od vyhlášení výsledku posledního referenda (čl. 119 odst. 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Ochrana menšin uvnitř celku</w:t>
      </w:r>
    </w:p>
    <w:p>
      <w:pPr>
        <w:pStyle w:val="BodyText"/>
      </w:pPr>
      <w:r>
        <w:t xml:space="preserve">(1) Hlasovali-li v místním referendu o vystoupení z České republiky nebo o přechodu do jiného celku občané některé obce převážně proti, může tato obec do 90 dnů rozhodnout v místním referendu, že zůstane v dosavadním celku, sousedí-li s ním.</w:t>
      </w:r>
    </w:p>
    <w:p>
      <w:pPr>
        <w:pStyle w:val="BodyText"/>
      </w:pPr>
      <w:r>
        <w:t xml:space="preserve">(2) Každý občan, který nesouhlasí se změnou, si ponechává státní občanství České republiky, svůj majetek a právo se přestěhovat bez jakékoli újmy (čl. 14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Vypořádání</w:t>
      </w:r>
    </w:p>
    <w:p>
      <w:pPr>
        <w:pStyle w:val="BodyText"/>
      </w:pPr>
      <w:r>
        <w:t xml:space="preserve">(1) Při změně uvnitř republiky přechází majetek celku na jeho území na nový celek; podrobnosti stanoví dohoda, kterou schválí občané obou celků v referendu spolu se změnou.</w:t>
      </w:r>
    </w:p>
    <w:p>
      <w:pPr>
        <w:pStyle w:val="BodyText"/>
      </w:pPr>
      <w:r>
        <w:t xml:space="preserve">(2) Při vystoupení z České republiky stanoví vypořádání majetku, včetně strategického veřejného majetku a závazků státu, ústavní zákon podle § 13 odst. 2 (čl. 9 a 13 ústavy); nestanoví-li jinak, dělí se závazky podle počtu obyvatel.</w:t>
      </w:r>
    </w:p>
    <w:p>
      <w:pPr>
        <w:pStyle w:val="BodyText"/>
      </w:pPr>
      <w:r>
        <w:t xml:space="preserve">(3) Do dne změny platí na území dosavadní právní řád; nový celek převezme práva a povinnosti dosavadního celku.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Zákaz nátlaku</w:t>
      </w:r>
    </w:p>
    <w:p>
      <w:pPr>
        <w:pStyle w:val="BodyText"/>
      </w:pPr>
      <w:r>
        <w:t xml:space="preserve">Kdo násilím, hrozbou násilí nebo uplácením ovlivňuje hlasování o sebeurčení, potrestá se podle trestního zákoníku jako za maření přípravy a průběhu hlasování. Veřejný služebník, který tak činí zištnou veřejnou lží, se dopouští trestného činu podle čl. 7 odst. 2 ústavy. Zasahování cizího státu nebo cizích tajných služeb do hlasování je porušením neutrality podle § 7.</w:t>
      </w:r>
    </w:p>
    <w:bookmarkEnd w:id="23"/>
    <w:bookmarkStart w:id="24" w:name="Xd6ae096081e3b1a662e0d00e15487515409e00f"/>
    <w:p>
      <w:pPr>
        <w:pStyle w:val="Heading2"/>
        <w:jc w:val="center"/>
      </w:pPr>
      <w:r>
        <w:t xml:space="preserve">ČÁST PÁTÁ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Přechodná ustanovení</w:t>
      </w:r>
    </w:p>
    <w:p>
      <w:pPr>
        <w:pStyle w:val="BodyText"/>
      </w:pPr>
      <w:r>
        <w:t xml:space="preserve">(1) Prezident republiky a Národní rada zahájí do 1 roku od účinnosti ústavy ukončení členství České republiky ve vojenských aliancích podle pravidel jejich smluv (čl. 126 odst. 1 ústavy). O postupu informují občany čtvrtletně.</w:t>
      </w:r>
    </w:p>
    <w:p>
      <w:pPr>
        <w:pStyle w:val="BodyText"/>
      </w:pPr>
      <w:r>
        <w:t xml:space="preserve">(2) Cizí vojenské jednotky a zařízení, které jsou na území republiky na základě dosavadních smluv, opustí území do 1 roku od ukončení členství podle odstavce 1, nejpozději však do 2 let od účinnosti ústavy.</w:t>
      </w:r>
    </w:p>
    <w:p>
      <w:pPr>
        <w:pStyle w:val="BodyText"/>
      </w:pPr>
      <w:r>
        <w:t xml:space="preserve">(3) Do 2 let od účinnosti ústavy předloží Parlament občanům k referendu otázku setrvání v každé mezinárodní organizaci, jejíž právo má přednost před právem České republiky, a mezinárodní smlouvy, které jsou s ústavou v rozporu (čl. 126 odst. 2 ústavy). Seznam podle § 6 odst. 3 zpracuje Veřejná služba legislativní do 6 měsíců.</w:t>
      </w:r>
    </w:p>
    <w:p>
      <w:pPr>
        <w:pStyle w:val="BodyText"/>
      </w:pPr>
      <w:r>
        <w:t xml:space="preserve">(4) První Plán strategické soběstačnosti předloží Národní rada do 1 roku od účinnosti tohoto zákona; cíle podle § 8 musí být dosaženy do 10 let.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4"/>
    <w:bookmarkEnd w:id="25"/>
    <w:bookmarkStart w:id="33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1" w:name="a.-obecná-část"/>
    <w:p>
      <w:pPr>
        <w:pStyle w:val="Heading2"/>
        <w:jc w:val="center"/>
      </w:pPr>
      <w:r>
        <w:t xml:space="preserve">A. Obecná část</w:t>
      </w:r>
    </w:p>
    <w:bookmarkStart w:id="26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Zákon dává obsah třem slibům ústavy: že nás nikdo nezatáhne do cizí války, že stát přežije krizi bez prosení o pomoc a že občané mohou sami rozhodnout, kam jejich obec, kraj nebo země patří. Neutralita a soběstačnost jsou dvě strany téže svobody.</w:t>
      </w:r>
    </w:p>
    <w:bookmarkEnd w:id="26"/>
    <w:bookmarkStart w:id="27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Důvodová zpráva autora:</w:t>
      </w:r>
      <w:r>
        <w:t xml:space="preserve"> </w:t>
      </w:r>
      <w:r>
        <w:t xml:space="preserve">ústava nepředpokládá členství v EU, NATO ani v jiném spojenectví, kde občané nemají rozhodující slovo nebo veto; předpokládá strategickou soběstačnost, nezávislost, svrchovanost a vojenskou neutralitu; dobré vztahy se všemi, ale bez výsad; zapletení do cizích závislostí je zločin proti lidu – § 2, 3, 6, 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73:</w:t>
      </w:r>
      <w:r>
        <w:t xml:space="preserve"> </w:t>
      </w:r>
      <w:r>
        <w:t xml:space="preserve">stát a vlast jsou neutrální ode dne platnosti ústavy; podrobnosti stanoví ZNS – § 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69:</w:t>
      </w:r>
      <w:r>
        <w:t xml:space="preserve"> </w:t>
      </w:r>
      <w:r>
        <w:t xml:space="preserve">právo na změnu sebeurčení; hlasují i občané ostatních celků; bez souhlasu obou není výsledek; další pokus až za 2 roky – § 13.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77:</w:t>
      </w:r>
      <w:r>
        <w:t xml:space="preserve"> </w:t>
      </w:r>
      <w:r>
        <w:t xml:space="preserve">půda, voda a zdroje energie nelze prodat cizincům – navazuje zákon č. 15.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 OIPD:</w:t>
      </w:r>
      <w:r>
        <w:t xml:space="preserve"> </w:t>
      </w:r>
      <w:r>
        <w:t xml:space="preserve">neutralita a soběstačnost; strategické zdroje (voda, energie, potraviny) neprodejné – § 8 až 10.</w:t>
      </w:r>
    </w:p>
    <w:bookmarkEnd w:id="27"/>
    <w:bookmarkStart w:id="28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Jednomyslnost u sebeurčení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„dokud není jednomyslnost na těchto návrzích“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dvojí souhlas: celku a celé republiky, u přechodu i přijímajícího celku (§ 13)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119 odst. 2 ústavy; „jednomyslností“ autor míní souhlas všech dotčených stran, ne každého občana.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Ochrana menšin uvnitř celku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obec, která byla proti, může zůstat (§ 14)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Retrográdní subsidiarita (čl. 111): nejnižší celek nesmí být přehlasován vyšším ve věci své příslušnosti.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Konkrétní cíle soběstačnosti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6–12 měsíců zásob, plán schvalovaný referendem (§ 8, 9)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Měřitelné cíle umožňují osobní odpovědnost a odvolání.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Vývoz zbraní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zákaz do válčících zemí (§ 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Rovné zacházení se stranami je podstatou neutrality (V. haagská úmluva z roku 1907).</w:t>
            </w:r>
          </w:p>
        </w:tc>
      </w:tr>
    </w:tbl>
    <w:p>
      <w:pPr>
        <w:pStyle w:val="BodyText"/>
      </w:pPr>
      <w:r>
        <w:rPr>
          <w:bCs/>
          <w:b/>
        </w:rPr>
        <w:t xml:space="preserve">Upozornění:</w:t>
      </w:r>
      <w:r>
        <w:t xml:space="preserve"> </w:t>
      </w:r>
      <w:r>
        <w:t xml:space="preserve">Ukončení členství v NATO se řídí čl. 13 Severoatlantické smlouvy (účinnost 1 rok po oznámení); vystoupení z EU čl. 50 Smlouvy o EU (2 roky od oznámení, pokud se nedohodne jinak). Lhůty v § 17 tomu odpovídají.</w:t>
      </w:r>
    </w:p>
    <w:bookmarkEnd w:id="28"/>
    <w:bookmarkStart w:id="29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12, 13, 102, 105, 106, 119 a 126 ústavy. Odpovídá étosu: primární agrese je vždy nepřípustná, obrana je právem každého; o změně postavení rozhodují ti, jichž se týká; nikdo nesmí být nucen.</w:t>
      </w:r>
    </w:p>
    <w:bookmarkEnd w:id="29"/>
    <w:bookmarkStart w:id="30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Vytvoření a obměna strategických zásob vyžaduje počáteční výdaje, které stanoví Plán soběstačnosti. Úspora vznikne odpadnutím příspěvků na aliance a zahraniční vojenské mise.</w:t>
      </w:r>
    </w:p>
    <w:bookmarkEnd w:id="30"/>
    <w:bookmarkEnd w:id="31"/>
    <w:bookmarkStart w:id="32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Účel neutrality.</w:t>
      </w:r>
    </w:p>
    <w:p>
      <w:pPr>
        <w:pStyle w:val="BodyText"/>
      </w:pPr>
      <w:r>
        <w:rPr>
          <w:bCs/>
          <w:b/>
        </w:rPr>
        <w:t xml:space="preserve">K § 3 až 7:</w:t>
      </w:r>
      <w:r>
        <w:t xml:space="preserve"> </w:t>
      </w:r>
      <w:r>
        <w:t xml:space="preserve">Obsah neutrality, vývoz zbraní, humanitární mise, členství v organizacích, ochrana neutrality.</w:t>
      </w:r>
    </w:p>
    <w:p>
      <w:pPr>
        <w:pStyle w:val="BodyText"/>
      </w:pPr>
      <w:r>
        <w:rPr>
          <w:bCs/>
          <w:b/>
        </w:rPr>
        <w:t xml:space="preserve">K § 8 až 10:</w:t>
      </w:r>
      <w:r>
        <w:t xml:space="preserve"> </w:t>
      </w:r>
      <w:r>
        <w:t xml:space="preserve">Strategická soběstačnost, plán a role obcí.</w:t>
      </w:r>
    </w:p>
    <w:p>
      <w:pPr>
        <w:pStyle w:val="BodyText"/>
      </w:pPr>
      <w:r>
        <w:rPr>
          <w:bCs/>
          <w:b/>
        </w:rPr>
        <w:t xml:space="preserve">K § 11 až 16:</w:t>
      </w:r>
      <w:r>
        <w:t xml:space="preserve"> </w:t>
      </w:r>
      <w:r>
        <w:t xml:space="preserve">Předmět a postup sebeurčení, dvojí souhlas, ochrana menšin, vypořádání a zákaz nátlaku.</w:t>
      </w:r>
    </w:p>
    <w:p>
      <w:pPr>
        <w:pStyle w:val="BodyText"/>
      </w:pPr>
      <w:r>
        <w:rPr>
          <w:bCs/>
          <w:b/>
        </w:rPr>
        <w:t xml:space="preserve">K § 17 a 18:</w:t>
      </w:r>
      <w:r>
        <w:t xml:space="preserve"> </w:t>
      </w:r>
      <w:r>
        <w:t xml:space="preserve">Přechodná ustanovení podle čl. 126 ústavy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12–14, 23, 51, 58, 90, 92, 102, 105, 106, 111, 113, 117, 119, 126 (forumlidu.cz/oipd/navrh-ustavy); Fórum lidu – OIPD: Důvodová zpráva autora, Hlava 3 (čl. 69, 73, 77), program „Vraťme moc lidem“; seznam zákonů (č. 13); Severoatlantická smlouva (čl. 13), Smlouva o EU (čl. 50), V. haagská úmluva (1907).</w:t>
      </w:r>
    </w:p>
    <w:bookmarkEnd w:id="32"/>
    <w:bookmarkEnd w:id="33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13 – Zákon o neutralitě a sebeurčení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13 – Zákon o neutralitě a sebeurčení</dc:title>
  <dc:creator>Fórum lidu</dc:creator>
  <cp:keywords/>
  <dcterms:created xsi:type="dcterms:W3CDTF">2026-10-26T21:32:13Z</dcterms:created>
  <dcterms:modified xsi:type="dcterms:W3CDTF">2026-10-26T21:32:13Z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13 podle seznamu zákonů Fóra lidu – prováděcí zákon k Občanské ústavě ČR (OIPD)</vt:lpwstr>
  </property>
</Properties>
</file>