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Zákon</w:t>
      </w:r>
      <w:r>
        <w:t xml:space="preserve"> </w:t>
      </w:r>
      <w:r>
        <w:t xml:space="preserve">o</w:t>
      </w:r>
      <w:r>
        <w:t xml:space="preserve"> </w:t>
      </w:r>
      <w:r>
        <w:t xml:space="preserve">policii</w:t>
      </w:r>
    </w:p>
    <w:p>
      <w:pPr>
        <w:pStyle w:val="Subtitle"/>
      </w:pPr>
      <w:r>
        <w:t xml:space="preserve">Návrh</w:t>
      </w:r>
      <w:r>
        <w:t xml:space="preserve"> </w:t>
      </w:r>
      <w:r>
        <w:t xml:space="preserve">zákona</w:t>
      </w:r>
      <w:r>
        <w:t xml:space="preserve"> </w:t>
      </w:r>
      <w:r>
        <w:t xml:space="preserve">č.</w:t>
      </w:r>
      <w:r>
        <w:t xml:space="preserve"> </w:t>
      </w:r>
      <w:r>
        <w:t xml:space="preserve">11</w:t>
      </w:r>
      <w:r>
        <w:t xml:space="preserve"> </w:t>
      </w:r>
      <w:r>
        <w:t xml:space="preserve">podle</w:t>
      </w:r>
      <w:r>
        <w:t xml:space="preserve"> </w:t>
      </w:r>
      <w:r>
        <w:t xml:space="preserve">seznamu</w:t>
      </w:r>
      <w:r>
        <w:t xml:space="preserve"> </w:t>
      </w:r>
      <w:r>
        <w:t xml:space="preserve">zákonů</w:t>
      </w:r>
      <w:r>
        <w:t xml:space="preserve"> </w:t>
      </w:r>
      <w:r>
        <w:t xml:space="preserve">Fóra</w:t>
      </w:r>
      <w:r>
        <w:t xml:space="preserve"> </w:t>
      </w:r>
      <w:r>
        <w:t xml:space="preserve">lidu</w:t>
      </w:r>
      <w:r>
        <w:t xml:space="preserve"> </w:t>
      </w:r>
      <w:r>
        <w:t xml:space="preserve">–</w:t>
      </w:r>
      <w:r>
        <w:t xml:space="preserve"> </w:t>
      </w:r>
      <w:r>
        <w:t xml:space="preserve">prováděcí</w:t>
      </w:r>
      <w:r>
        <w:t xml:space="preserve"> </w:t>
      </w:r>
      <w:r>
        <w:t xml:space="preserve">zákon</w:t>
      </w:r>
      <w:r>
        <w:t xml:space="preserve"> </w:t>
      </w:r>
      <w:r>
        <w:t xml:space="preserve">k</w:t>
      </w:r>
      <w:r>
        <w:t xml:space="preserve"> </w:t>
      </w:r>
      <w:r>
        <w:t xml:space="preserve">Občanské</w:t>
      </w:r>
      <w:r>
        <w:t xml:space="preserve"> </w:t>
      </w:r>
      <w:r>
        <w:t xml:space="preserve">ústavě</w:t>
      </w:r>
      <w:r>
        <w:t xml:space="preserve"> </w:t>
      </w:r>
      <w:r>
        <w:t xml:space="preserve">ČR</w:t>
      </w:r>
      <w:r>
        <w:t xml:space="preserve"> </w:t>
      </w:r>
      <w:r>
        <w:t xml:space="preserve">(OIPD)</w:t>
      </w:r>
    </w:p>
    <w:p>
      <w:pPr>
        <w:pStyle w:val="Date"/>
      </w:pPr>
      <w:r>
        <w:t xml:space="preserve">Fórum</w:t>
      </w:r>
      <w:r>
        <w:t xml:space="preserve"> </w:t>
      </w:r>
      <w:r>
        <w:t xml:space="preserve">lidu</w:t>
      </w:r>
      <w:r>
        <w:t xml:space="preserve"> </w:t>
      </w:r>
      <w:r>
        <w:t xml:space="preserve">·</w:t>
      </w:r>
      <w:r>
        <w:t xml:space="preserve"> </w:t>
      </w:r>
      <w:r>
        <w:t xml:space="preserve">pracovní</w:t>
      </w:r>
      <w:r>
        <w:t xml:space="preserve"> </w:t>
      </w:r>
      <w:r>
        <w:t xml:space="preserve">návrh</w:t>
      </w:r>
      <w:r>
        <w:t xml:space="preserve"> </w:t>
      </w:r>
      <w:r>
        <w:t xml:space="preserve">ze</w:t>
      </w:r>
      <w:r>
        <w:t xml:space="preserve"> </w:t>
      </w:r>
      <w:r>
        <w:t xml:space="preserve">dne</w:t>
      </w:r>
      <w:r>
        <w:t xml:space="preserve"> </w:t>
      </w:r>
      <w:r>
        <w:t xml:space="preserve">26.</w:t>
      </w:r>
      <w:r>
        <w:t xml:space="preserve"> </w:t>
      </w:r>
      <w:r>
        <w:t xml:space="preserve">10.</w:t>
      </w:r>
      <w:r>
        <w:t xml:space="preserve"> </w:t>
      </w:r>
      <w:r>
        <w:t xml:space="preserve">2026</w:t>
      </w:r>
    </w:p>
    <w:p>
      <w:pPr>
        <w:pStyle w:val="FirstParagraph"/>
      </w:pPr>
      <w:r>
        <w:rPr>
          <w:bCs/>
          <w:b/>
        </w:rPr>
        <w:t xml:space="preserve">Postavení návrhu:</w:t>
      </w:r>
      <w:r>
        <w:t xml:space="preserve"> </w:t>
      </w:r>
      <w:r>
        <w:t xml:space="preserve">Zákon provádí čl. 81 a 86 Občanské ústavy (zbavení svobody jen soudcem, zásahy do soukromí jen s povolením soudce, právo odmítnout rozkaz, zákaz použití proti občanům) a navazuje na čl. 5, 8 odst. 3 (žádný trest bez újmy jinému), čl. 58 odst. 2 (předseda Národní rady nejvyšším velitelem policie) a čl. 66 odst. 3. Organizační začlenění do Veřejné služby výkonné upravuje zákon č. 17. Vychází z autorovy Definice č. 25 (policista), Hlavy 4 (policie, cizinecká policie, povolení soudu) a Hlavy 5 (čl. 103) na forumlidu.cz/oipd. Schvalují jej občané v referendu.</w:t>
      </w:r>
    </w:p>
    <w:bookmarkStart w:id="28" w:name="návrh"/>
    <w:p>
      <w:pPr>
        <w:pStyle w:val="Heading1"/>
        <w:jc w:val="center"/>
      </w:pPr>
      <w:r>
        <w:t xml:space="preserve">NÁVRH</w:t>
      </w:r>
    </w:p>
    <w:p>
      <w:pPr>
        <w:pStyle w:val="FirstParagraph"/>
        <w:jc w:val="center"/>
      </w:pPr>
      <w:r>
        <w:rPr>
          <w:bCs/>
          <w:b/>
        </w:rPr>
        <w:t xml:space="preserve">ZÁKON</w:t>
      </w:r>
    </w:p>
    <w:p>
      <w:pPr>
        <w:pStyle w:val="BodyText"/>
        <w:jc w:val="center"/>
      </w:pPr>
      <w:r>
        <w:t xml:space="preserve">ze dne ……… 20..</w:t>
      </w:r>
    </w:p>
    <w:p>
      <w:pPr>
        <w:pStyle w:val="BodyText"/>
        <w:jc w:val="center"/>
      </w:pPr>
      <w:r>
        <w:rPr>
          <w:bCs/>
          <w:b/>
        </w:rPr>
        <w:t xml:space="preserve">o policii</w:t>
      </w:r>
    </w:p>
    <w:p>
      <w:pPr>
        <w:pStyle w:val="BodyText"/>
        <w:jc w:val="center"/>
      </w:pPr>
      <w:r>
        <w:t xml:space="preserve">Občané České republiky se v referendu usnesli na tomto zákoně:</w:t>
      </w:r>
    </w:p>
    <w:bookmarkStart w:id="20" w:name="část-první-základní-ustanovení"/>
    <w:p>
      <w:pPr>
        <w:pStyle w:val="Heading2"/>
        <w:jc w:val="center"/>
      </w:pPr>
      <w:r>
        <w:t xml:space="preserve">ČÁST PRVNÍ – ZÁKLADNÍ USTANOVENÍ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 – Předmět úpravy</w:t>
      </w:r>
    </w:p>
    <w:p>
      <w:pPr>
        <w:pStyle w:val="BodyText"/>
      </w:pPr>
      <w:r>
        <w:t xml:space="preserve">Tento zákon upravuje podle Občanské ústavy České republiky (dále jen „ústava“) poslání, organizaci, oprávnění, povinnosti a odpovědnost Policie České republiky (dále jen „policie“) a policistů.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 – Poslání</w:t>
      </w:r>
    </w:p>
    <w:p>
      <w:pPr>
        <w:pStyle w:val="BodyText"/>
      </w:pPr>
      <w:r>
        <w:t xml:space="preserve">(1) Policie chrání životy, zdraví, svobodu a majetek občanů a odhaluje a vyšetřuje trestné činy.</w:t>
      </w:r>
    </w:p>
    <w:p>
      <w:pPr>
        <w:pStyle w:val="BodyText"/>
      </w:pPr>
      <w:r>
        <w:t xml:space="preserve">(2) Policie slouží všem občanům rovně, včetně veřejných služebníků; neslouží nikomu, kdo by si bez mandátu lidu přisvojoval moc nad občany (čl. 16 ústavy).</w:t>
      </w:r>
    </w:p>
    <w:p>
      <w:pPr>
        <w:pStyle w:val="BodyText"/>
      </w:pPr>
      <w:r>
        <w:t xml:space="preserve">(3) Policii nelze nikdy použít proti pokojně jednajícím občanům (čl. 86 odst. 2 ústavy).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3 – Priority</w:t>
      </w:r>
    </w:p>
    <w:p>
      <w:pPr>
        <w:pStyle w:val="BodyText"/>
      </w:pPr>
      <w:r>
        <w:t xml:space="preserve">(1) Policie se přednostně věnuje násilné, majetkové, hospodářské a korupční trestné činnosti a trestné činnosti veřejných služebníků.</w:t>
      </w:r>
    </w:p>
    <w:p>
      <w:pPr>
        <w:pStyle w:val="BodyText"/>
      </w:pPr>
      <w:r>
        <w:t xml:space="preserve">(2) Policie nestíhá jednání, které nezpůsobilo újmu jinému (čl. 8 odst. 3 ústavy).</w:t>
      </w:r>
    </w:p>
    <w:bookmarkEnd w:id="20"/>
    <w:bookmarkStart w:id="21" w:name="část-druhá-organizace"/>
    <w:p>
      <w:pPr>
        <w:pStyle w:val="Heading2"/>
        <w:jc w:val="center"/>
      </w:pPr>
      <w:r>
        <w:t xml:space="preserve">ČÁST DRUHÁ – ORGANIZACE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4 – Složky policie</w:t>
      </w:r>
    </w:p>
    <w:p>
      <w:pPr>
        <w:pStyle w:val="BodyText"/>
      </w:pPr>
      <w:r>
        <w:t xml:space="preserve">(1) Policie se člení na</w:t>
      </w:r>
    </w:p>
    <w:p>
      <w:pPr>
        <w:pStyle w:val="BodyText"/>
        <w:spacing w:after="40"/>
        <w:ind w:left="454"/>
      </w:pPr>
      <w:r>
        <w:t xml:space="preserve">a) státní policii, která je součástí Veřejné služby výkonné, s celostátní působností a specializovanými útvary (kriminální, hospodářský a protikorupční, dopravní, protiteroristický, cizinecký),</w:t>
      </w:r>
    </w:p>
    <w:p>
      <w:pPr>
        <w:pStyle w:val="BodyText"/>
        <w:spacing w:after="40"/>
        <w:ind w:left="454"/>
      </w:pPr>
      <w:r>
        <w:t xml:space="preserve">b) oblastní policie (zemské, krajské a okresní), které si jako svou službu může zřídit země, kraj nebo okres na základě místního referenda,</w:t>
      </w:r>
    </w:p>
    <w:p>
      <w:pPr>
        <w:pStyle w:val="BodyText"/>
        <w:spacing w:after="40"/>
        <w:ind w:left="454"/>
      </w:pPr>
      <w:r>
        <w:t xml:space="preserve">c) obecní policie, které si může zřídit obec na základě místního referenda.</w:t>
      </w:r>
    </w:p>
    <w:p>
      <w:pPr>
        <w:pStyle w:val="BodyText"/>
      </w:pPr>
      <w:r>
        <w:t xml:space="preserve">(2) Nejvyšším velitelem policie je předseda Národní rady (čl. 58 odst. 2 ústavy).</w:t>
      </w:r>
    </w:p>
    <w:p>
      <w:pPr>
        <w:pStyle w:val="BodyText"/>
      </w:pPr>
      <w:r>
        <w:t xml:space="preserve">(3) Oblastní a obecní policie jsou službou příslušného územního samosprávného celku a hradí se z jeho rozpočtu; v rozsahu, v němž je celek nezřídí, plní jejich úkoly státní policie. Celek, který si policii zřídil, může v místním referendu výkon jejích úkolů svěřit vyššímu celku nebo státní policii a stejně tak je odejmout (čl. 111 ústavy).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5 – Ředitelé</w:t>
      </w:r>
    </w:p>
    <w:p>
      <w:pPr>
        <w:pStyle w:val="BodyText"/>
      </w:pPr>
      <w:r>
        <w:t xml:space="preserve">(1) Ředitele státní policie volí rozhodující občané republiky, ředitele oblastní a obecní policie rozhodující občané příslušného územního celku, a to podle volebního zákona. Ředitele lze kdykoli odvolat.</w:t>
      </w:r>
    </w:p>
    <w:p>
      <w:pPr>
        <w:pStyle w:val="BodyText"/>
      </w:pPr>
      <w:r>
        <w:t xml:space="preserve">(2) Ředitel státní policie a vedoucí jejích specializovaných útvarů jsou rozhodujícími služebníky Veřejné služby výkonné; vedoucí útvarů volí rozhodující občané republiky. Započítávají se do nejvyššího počtu rozhodujících zaměstnanců této služby (čl. 65 odst. 3 ústavy).</w:t>
      </w:r>
    </w:p>
    <w:p>
      <w:pPr>
        <w:pStyle w:val="BodyText"/>
      </w:pPr>
      <w:r>
        <w:t xml:space="preserve">(3) Ředitel osobně odpovídá za zákonnost postupu své složky.</w:t>
      </w:r>
    </w:p>
    <w:p>
      <w:pPr>
        <w:pStyle w:val="BodyText"/>
      </w:pPr>
      <w:r>
        <w:t xml:space="preserve">(4) Ostatní policisté se vybírají ve veřejném výběrovém řízení; nemají pravomoc rozhodovat o právech a povinnostech občanů; smějí jen činit úkony podle § 9 odst. 1 a § 11 až 13, za něž osobně odpovídají. Rozhodující občané je mohou odvolat v referendu příslušného celku.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6 – Vztah složek</w:t>
      </w:r>
    </w:p>
    <w:p>
      <w:pPr>
        <w:pStyle w:val="BodyText"/>
      </w:pPr>
      <w:r>
        <w:t xml:space="preserve">(1) Složky policie spolupracují; státní policie může převzít věc nižší složky, jde-li o trestnou činnost přesahující její území nebo o trestnou činnost jejích příslušníků.</w:t>
      </w:r>
    </w:p>
    <w:p>
      <w:pPr>
        <w:pStyle w:val="BodyText"/>
      </w:pPr>
      <w:r>
        <w:t xml:space="preserve">(2) Obecní a oblastní policie odpovídají občanům svého celku; v trestních věcech spolupracují se státní policií.</w:t>
      </w:r>
    </w:p>
    <w:bookmarkEnd w:id="21"/>
    <w:bookmarkStart w:id="22" w:name="část-třetí-policista"/>
    <w:p>
      <w:pPr>
        <w:pStyle w:val="Heading2"/>
        <w:jc w:val="center"/>
      </w:pPr>
      <w:r>
        <w:t xml:space="preserve">ČÁST TŘETÍ – POLICISTA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7 – Postavení</w:t>
      </w:r>
    </w:p>
    <w:p>
      <w:pPr>
        <w:pStyle w:val="BodyText"/>
      </w:pPr>
      <w:r>
        <w:t xml:space="preserve">(1) Policista je veřejný služebník s osobně odpovědným právem použít donucení proti tomu, kdo porušuje ústavu a zákony, ohrožuje druhé nebo si nelegálně přisvojuje moc nad lidem.</w:t>
      </w:r>
    </w:p>
    <w:p>
      <w:pPr>
        <w:pStyle w:val="BodyText"/>
      </w:pPr>
      <w:r>
        <w:t xml:space="preserve">(2) Policista je povinně pojištěn a odpovídá za své činy osobně (čl. 5 a 84 ústavy).</w:t>
      </w:r>
    </w:p>
    <w:p>
      <w:pPr>
        <w:pStyle w:val="BodyText"/>
      </w:pPr>
      <w:r>
        <w:t xml:space="preserve">(3) Policista při služebním zákroku nosí viditelné identifikační číslo a kameru, která zaznamenává zákrok; záznam se uchovává nejméně 3 roky a dotčená osoba má právo jej získat.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8 – Odmítnutí rozkazu</w:t>
      </w:r>
    </w:p>
    <w:p>
      <w:pPr>
        <w:pStyle w:val="BodyText"/>
      </w:pPr>
      <w:r>
        <w:t xml:space="preserve">(1) Policista má právo odmítnout splnění rozkazu, který je v rozporu s ústavou, zákonem nebo jeho svědomím anebo by směřoval proti občanům (čl. 86 odst. 1 ústavy).</w:t>
      </w:r>
    </w:p>
    <w:p>
      <w:pPr>
        <w:pStyle w:val="BodyText"/>
      </w:pPr>
      <w:r>
        <w:t xml:space="preserve">(2) Za odmítnutí může být pouze propuštěn ze služby, a to jen po veřejném soudním řízení.</w:t>
      </w:r>
    </w:p>
    <w:bookmarkEnd w:id="22"/>
    <w:bookmarkStart w:id="23" w:name="část-čtvrtá-oprávnění"/>
    <w:p>
      <w:pPr>
        <w:pStyle w:val="Heading2"/>
        <w:jc w:val="center"/>
      </w:pPr>
      <w:r>
        <w:t xml:space="preserve">ČÁST ČTVRTÁ – OPRÁVNĚNÍ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9 – Zadržení a zatčení</w:t>
      </w:r>
    </w:p>
    <w:p>
      <w:pPr>
        <w:pStyle w:val="BodyText"/>
      </w:pPr>
      <w:r>
        <w:t xml:space="preserve">(1) Policista může zadržet osobu přistiženou při trestném činu nebo bezprostředně poté. Jinak smí osobu zatknout jen na základě písemného příkazu soudce (čl. 81 odst. 1 ústavy).</w:t>
      </w:r>
    </w:p>
    <w:p>
      <w:pPr>
        <w:pStyle w:val="BodyText"/>
      </w:pPr>
      <w:r>
        <w:t xml:space="preserve">(2) Zadržené osobě policista ihned sdělí důvod a její práva, zejména právo na obhájce a právo nevypovídat, a umožní jí vyrozumět osobu blízkou.</w:t>
      </w:r>
    </w:p>
    <w:p>
      <w:pPr>
        <w:pStyle w:val="BodyText"/>
      </w:pPr>
      <w:r>
        <w:t xml:space="preserve">(3) Zadržený musí být neprodleně, nejpozději do 48 hodin, předveden před soudce. Nepředloží-li policie soudci dostatečné důkazy, musí být propuštěn (čl. 81 odst. 2 ústavy).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10 – Zásahy do soukromí</w:t>
      </w:r>
    </w:p>
    <w:p>
      <w:pPr>
        <w:pStyle w:val="BodyText"/>
      </w:pPr>
      <w:r>
        <w:t xml:space="preserve">(1) Domovní prohlídku, prohlídku jiných prostor, odposlech, sledování, přístup ke komunikaci a k datům smí provést jen policie na základě písemného povolení soudce (čl. 81 odst. 3 ústavy).</w:t>
      </w:r>
    </w:p>
    <w:p>
      <w:pPr>
        <w:pStyle w:val="BodyText"/>
      </w:pPr>
      <w:r>
        <w:t xml:space="preserve">(2) Povolení se vydává na nejkratší nezbytnou dobu, nejdéle na 3 měsíce s možností prodloužení soudcem. Po skončení se dotčená osoba o zásahu vyrozumí, nebrání-li tomu vyšetřování; nejpozději do 1 roku.</w:t>
      </w:r>
    </w:p>
    <w:p>
      <w:pPr>
        <w:pStyle w:val="BodyText"/>
      </w:pPr>
      <w:r>
        <w:t xml:space="preserve">(3) Plošné sledování občanů a sběr údajů bez povolení soudce v konkrétní věci jsou zakázány.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11 – Donucovací prostředky</w:t>
      </w:r>
    </w:p>
    <w:p>
      <w:pPr>
        <w:pStyle w:val="BodyText"/>
      </w:pPr>
      <w:r>
        <w:t xml:space="preserve">(1) Policista smí použít hmaty, chvaty, pouta, obušek, elektrický paralyzér, slzotvorné prostředky, síť a služebního psa, je-li to nezbytné k odvrácení útoku, zadržení pachatele nebo zabránění útěku, a to přiměřeně.</w:t>
      </w:r>
    </w:p>
    <w:p>
      <w:pPr>
        <w:pStyle w:val="BodyText"/>
      </w:pPr>
      <w:r>
        <w:t xml:space="preserve">(2) Střelnou zbraň smí použít jen v nutné obraně nebo krajní nouzi, k ochraně života.</w:t>
      </w:r>
    </w:p>
    <w:p>
      <w:pPr>
        <w:pStyle w:val="BodyText"/>
      </w:pPr>
      <w:r>
        <w:t xml:space="preserve">(3) Každé použití donucovacího prostředku, kterým byla způsobena újma na zdraví, a každé použití zbraně prošetří tribun lidu příslušného kraje a policie mimo složku, jejíž příslušník zakročil.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12 – Shromáždění</w:t>
      </w:r>
    </w:p>
    <w:p>
      <w:pPr>
        <w:pStyle w:val="BodyText"/>
      </w:pPr>
      <w:r>
        <w:t xml:space="preserve">(1) Shromáždění se nepovoluje. Policie dohlíží jen na bezpečnost osob a majetku a na průchodnost pro chodce a vozidla.</w:t>
      </w:r>
    </w:p>
    <w:p>
      <w:pPr>
        <w:pStyle w:val="BodyText"/>
      </w:pPr>
      <w:r>
        <w:t xml:space="preserve">(2) Pokojné shromáždění nesmí policie rozpustit. Proti jednotlivcům, kteří páchají násilí, zakročí jednotlivě.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13 – Prokázání totožnosti</w:t>
      </w:r>
    </w:p>
    <w:p>
      <w:pPr>
        <w:pStyle w:val="BodyText"/>
      </w:pPr>
      <w:r>
        <w:t xml:space="preserve">Policista smí vyzvat osobu k prokázání totožnosti jen tehdy, je-li podezřelá ze spáchání trestného činu nebo přestupku, je-li hledána nebo je-li to nezbytné k ochraně jejího života.</w:t>
      </w:r>
    </w:p>
    <w:bookmarkEnd w:id="23"/>
    <w:bookmarkStart w:id="24" w:name="část-pátá-informace-a-databáze"/>
    <w:p>
      <w:pPr>
        <w:pStyle w:val="Heading2"/>
        <w:jc w:val="center"/>
      </w:pPr>
      <w:r>
        <w:t xml:space="preserve">ČÁST PÁTÁ – INFORMACE A DATABÁZE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14 – Policejní evidence</w:t>
      </w:r>
    </w:p>
    <w:p>
      <w:pPr>
        <w:pStyle w:val="BodyText"/>
      </w:pPr>
      <w:r>
        <w:t xml:space="preserve">(1) Policie vede evidenci trestných činů, hledaných osob a věcí a evidenci zbraní a válečného materiálu.</w:t>
      </w:r>
    </w:p>
    <w:p>
      <w:pPr>
        <w:pStyle w:val="BodyText"/>
      </w:pPr>
      <w:r>
        <w:t xml:space="preserve">(2) Do katastru nemovitostí a evidence obyvatel má policie přístup jen v rozsahu nezbytném pro vyšetřování konkrétní věci; každý přístup se zaznamenává.</w:t>
      </w:r>
    </w:p>
    <w:p>
      <w:pPr>
        <w:pStyle w:val="BodyText"/>
      </w:pPr>
      <w:r>
        <w:t xml:space="preserve">(3) Analytické nástroje včetně umělé inteligence smějí sloužit jen jako pomůcka policisty; o obvinění rozhoduje osobně volený státní zástupce, o vazbě, vyhoštění a jiném zásahu do práv soudce; policista smí osobně jen zadržet podle § 9 odst. 1 a použít oprávnění podle § 11 až 13 (čl. 5 odst. 2 a čl. 83 odst. 2 ústavy).</w:t>
      </w:r>
    </w:p>
    <w:p>
      <w:pPr>
        <w:pStyle w:val="BodyText"/>
      </w:pPr>
      <w:r>
        <w:t xml:space="preserve">(4) Podmínky nabytí, držení a nošení zbraní a vydávání zbrojních průkazů stanoví zákon o zbraních; zbrojní průkaz vydá policie každému, kdo splní podmínky § 24 odst. 1 zákona o Národní domobraně a civilní ochraně. Do přijetí nového zákona o zbraních se použije dosavadní zákon o zbraních, nepřekáží-li ústavě.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15 – Otevřenost</w:t>
      </w:r>
    </w:p>
    <w:p>
      <w:pPr>
        <w:pStyle w:val="BodyText"/>
      </w:pPr>
      <w:r>
        <w:t xml:space="preserve">Policie zveřejňuje čtvrtletně statistiku trestné činnosti, zákroků, použití donucovacích prostředků a zbraní, stížností a jejich vyřízení.</w:t>
      </w:r>
    </w:p>
    <w:bookmarkEnd w:id="24"/>
    <w:bookmarkStart w:id="25" w:name="část-šestá-cizinecká-policie"/>
    <w:p>
      <w:pPr>
        <w:pStyle w:val="Heading2"/>
        <w:jc w:val="center"/>
      </w:pPr>
      <w:r>
        <w:t xml:space="preserve">ČÁST ŠESTÁ – CIZINECKÁ POLICIE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16</w:t>
      </w:r>
    </w:p>
    <w:p>
      <w:pPr>
        <w:pStyle w:val="BodyText"/>
      </w:pPr>
      <w:r>
        <w:t xml:space="preserve">Cizinecká policie střeží státní hranice ve spolupráci s Národní domobranou, odhaluje nelegální vstup a pobyt, zadržuje cizince podle § 9 a vykonává vyhoštění, o němž rozhodl soudce podle zákona asimilačního a o státním občanství.</w:t>
      </w:r>
    </w:p>
    <w:bookmarkEnd w:id="25"/>
    <w:bookmarkStart w:id="26" w:name="část-sedmá-odpovědnost-a-kontrola"/>
    <w:p>
      <w:pPr>
        <w:pStyle w:val="Heading2"/>
        <w:jc w:val="center"/>
      </w:pPr>
      <w:r>
        <w:t xml:space="preserve">ČÁST SEDMÁ – ODPOVĚDNOST A KONTROLA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17 – Stížnosti</w:t>
      </w:r>
    </w:p>
    <w:p>
      <w:pPr>
        <w:pStyle w:val="BodyText"/>
      </w:pPr>
      <w:r>
        <w:t xml:space="preserve">Stížnost na postup policisty lze podat řediteli příslušné složky nebo tribunu lidu příslušného kraje. Ředitel vyřídí stížnost do 30 dnů; stěžovatel může žádat přezkum tribunem lidu.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18 – Trestné činy policistů</w:t>
      </w:r>
    </w:p>
    <w:p>
      <w:pPr>
        <w:pStyle w:val="BodyText"/>
      </w:pPr>
      <w:r>
        <w:t xml:space="preserve">Trestné činy policistů vyšetřuje státní policie mimo útvar, v němž policista slouží, pod dozorem státního zástupce; tribun lidu může podat podnět a žádat informace o průběhu.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19 – Náhrada škody</w:t>
      </w:r>
    </w:p>
    <w:p>
      <w:pPr>
        <w:pStyle w:val="BodyText"/>
      </w:pPr>
      <w:r>
        <w:t xml:space="preserve">Škodu způsobenou nezákonným zákrokem hradí přednostně z povinného pojištění policista, který ji způsobil; zbytek hradí stát a vymáhá jej na policistovi, jednal-li úmyslně nebo z hrubé nedbalosti.</w:t>
      </w:r>
    </w:p>
    <w:bookmarkEnd w:id="26"/>
    <w:bookmarkStart w:id="27" w:name="část-osmá-závěrečná-ustanovení"/>
    <w:p>
      <w:pPr>
        <w:pStyle w:val="Heading2"/>
        <w:jc w:val="center"/>
      </w:pPr>
      <w:r>
        <w:t xml:space="preserve">ČÁST OSMÁ – ZÁVĚREČNÁ USTANOVENÍ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20 – Přechodná ustanovení</w:t>
      </w:r>
    </w:p>
    <w:p>
      <w:pPr>
        <w:pStyle w:val="BodyText"/>
      </w:pPr>
      <w:r>
        <w:t xml:space="preserve">(1) Policie České republiky podle dosavadních předpisů se dnem účinnosti tohoto zákona stává státní policií; policisté pokračují ve službě.</w:t>
      </w:r>
    </w:p>
    <w:p>
      <w:pPr>
        <w:pStyle w:val="BodyText"/>
      </w:pPr>
      <w:r>
        <w:t xml:space="preserve">(2) Obecní policie zřízené podle dosavadních předpisů se stávají obecní policií podle tohoto zákona; do 2 let rozhodnou občané obce v místním referendu o jejím zachování. Krajská ředitelství dosavadní Policie České republiky zůstávají útvary státní policie, dokud si kraj nezřídí vlastní policii.</w:t>
      </w:r>
    </w:p>
    <w:p>
      <w:pPr>
        <w:pStyle w:val="BodyText"/>
      </w:pPr>
      <w:r>
        <w:t xml:space="preserve">(3) Ředitelé podle § 5 se zvolí do 1 roku od účinnosti ústavy; nabude-li tento zákon účinnosti později než 6 měsíců po účinnosti ústavy, do 6 měsíců od své účinnosti; do zvolení vykonávají funkci dosavadní vedoucí (čl. 122 ústavy).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21 – Zrušovací ustanovení</w:t>
      </w:r>
    </w:p>
    <w:p>
      <w:pPr>
        <w:pStyle w:val="BodyText"/>
      </w:pPr>
      <w:r>
        <w:t xml:space="preserve">Zrušují se zákon č. 273/2008 Sb., o Policii České republiky, a zákon č. 553/1991 Sb., o obecní policii, ve znění pozdějších předpisů.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22 – Účinnost</w:t>
      </w:r>
    </w:p>
    <w:p>
      <w:pPr>
        <w:pStyle w:val="BodyText"/>
      </w:pPr>
      <w:r>
        <w:t xml:space="preserve">Tento zákon nabývá účinnosti dnem vyhlášení výsledku referenda, jímž byl přijat.</w:t>
      </w:r>
    </w:p>
    <w:bookmarkEnd w:id="27"/>
    <w:bookmarkEnd w:id="28"/>
    <w:bookmarkStart w:id="36" w:name="důvodová-zpráva"/>
    <w:p>
      <w:pPr>
        <w:pStyle w:val="Heading1"/>
        <w:pageBreakBefore/>
        <w:jc w:val="center"/>
      </w:pPr>
      <w:r>
        <w:t xml:space="preserve">DŮVODOVÁ ZPRÁVA</w:t>
      </w:r>
    </w:p>
    <w:bookmarkStart w:id="34" w:name="a.-obecná-část"/>
    <w:p>
      <w:pPr>
        <w:pStyle w:val="Heading2"/>
        <w:jc w:val="center"/>
      </w:pPr>
      <w:r>
        <w:t xml:space="preserve">A. Obecná část</w:t>
      </w:r>
    </w:p>
    <w:bookmarkStart w:id="29" w:name="účel-zákona"/>
    <w:p>
      <w:pPr>
        <w:pStyle w:val="Heading3"/>
        <w:spacing w:after="40"/>
        <w:ind w:left="454"/>
      </w:pPr>
      <w:r>
        <w:t xml:space="preserve">1. Účel zákona</w:t>
      </w:r>
    </w:p>
    <w:p>
      <w:pPr>
        <w:pStyle w:val="FirstParagraph"/>
      </w:pPr>
      <w:r>
        <w:t xml:space="preserve">Policie má v OIPD chránit občany, ne vládnout nad nimi. Zákon proto zavádí volené a odvolatelné ředitele, kamery na uniformách, výhradu soudce pro každý zásah do svobody a soukromí, zákaz rozpouštění pokojných shromáždění a zaměření na skutečnou trestnou činnost s obětí.</w:t>
      </w:r>
    </w:p>
    <w:bookmarkEnd w:id="29"/>
    <w:bookmarkStart w:id="30" w:name="vazba-na-oipd-a-texty-autora"/>
    <w:p>
      <w:pPr>
        <w:pStyle w:val="Heading3"/>
        <w:spacing w:after="40"/>
        <w:ind w:left="454"/>
      </w:pPr>
      <w:r>
        <w:t xml:space="preserve">2. Vazba na OIPD a texty autora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Definice č. 25 (Policista):</w:t>
      </w:r>
      <w:r>
        <w:t xml:space="preserve"> </w:t>
      </w:r>
      <w:r>
        <w:t xml:space="preserve">osobně odpovědné právo použít násilí proti těm, kdo nedodržují ústavu, a proti uchvatitelům moci; slouží i k ochraně veřejných služebníků stejně jako občanů; právo odmítnout rozkaz; rozhodující policisté voleni, ostatní výběrovým řízením, všichni odvolatelní – § 2, 5, 7, 8.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4 OIPD:</w:t>
      </w:r>
      <w:r>
        <w:t xml:space="preserve"> </w:t>
      </w:r>
      <w:r>
        <w:t xml:space="preserve">policie obecní, oblastní, státní a speciální (dopravní, protiteroristická, cizinecká, ekonomická); volení ředitelé; nejvyšší velitel předseda Národní rady; zásahy do práv jen s povolením soudu; cizinecká policie stíhá nelegální imigraci – § 4, 10, 16.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5 OIPD, čl. 103:</w:t>
      </w:r>
      <w:r>
        <w:t xml:space="preserve"> </w:t>
      </w:r>
      <w:r>
        <w:t xml:space="preserve">zatýkání jen policisty, předvedení k soudci, 48 hodin, presumpce neviny, zadržovací prostředky, zbraň v sebeobraně – § 9, 11.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2 OIPD, čl. 52:</w:t>
      </w:r>
      <w:r>
        <w:t xml:space="preserve"> </w:t>
      </w:r>
      <w:r>
        <w:t xml:space="preserve">policie žádné pokojné shromáždění nesmí rozpustit ani vyžadovat povolení – § 12.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Východiska, bod 8:</w:t>
      </w:r>
      <w:r>
        <w:t xml:space="preserve"> </w:t>
      </w:r>
      <w:r>
        <w:t xml:space="preserve">zákaz trestů za činy bez oběti – § 3.</w:t>
      </w:r>
    </w:p>
    <w:bookmarkEnd w:id="30"/>
    <w:bookmarkStart w:id="31" w:name="doplnění-a-odchylky"/>
    <w:p>
      <w:pPr>
        <w:pStyle w:val="Heading3"/>
        <w:spacing w:after="40"/>
        <w:ind w:left="454"/>
      </w:pPr>
      <w:r>
        <w:t xml:space="preserve">3. Doplnění a odchylky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  <w:tblBorders>
          <w:top w:val="single" w:sz="4" w:color="B7C9C9"/>
          <w:left w:val="single" w:sz="4" w:color="B7C9C9"/>
          <w:bottom w:val="single" w:sz="4" w:color="B7C9C9"/>
          <w:right w:val="single" w:sz="4" w:color="B7C9C9"/>
          <w:insideH w:val="single" w:sz="4" w:color="B7C9C9"/>
          <w:insideV w:val="single" w:sz="4" w:color="B7C9C9"/>
        </w:tblBorders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Téma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Autor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Návrh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Důvod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Propojené databáze s AI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policejní databáze s AI napojená na katastr a evidenci obyvatel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přístup jen v konkrétní věci se záznamem, AI jen jako pomůcka (§ 14)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Čl. 5 odst. 2 ústavy: o lidech nerozhoduje stroj; ochrana soukromí (čl. 1 písm. c).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Kamery a čísla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neuvedeno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povinně (§ 7 odst. 3)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Osobní odpovědnost vyžaduje doložitelnost zákroku.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Vyšetřování policistů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Občanské tribunály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tribunál prošetřuje použití síly, trestní věci vyšetřuje jiný útvar (§ 11, 18)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Nezávislost vyšetřování.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Oblastní policie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„oblastní“ policie bez bližšího určení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služba samosprávného celku (§ 4 odst. 3)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Volení ředitelé 3 zemí, 14 krajů a 76 okresů by jako součást VSV překročili limit 66 rozhodujících zaměstnanců (čl. 65 odst. 3); retrográdní subsidiarita (čl. 111).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Odvolání předsedy NR jako velitele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Národní rada jednomyslně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podle čl. 58 odst. 3 ústavy jen suspendace a referendum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Soulad s ústavou.</w:t>
            </w:r>
          </w:p>
        </w:tc>
      </w:tr>
    </w:tbl>
    <w:bookmarkEnd w:id="31"/>
    <w:bookmarkStart w:id="32" w:name="soulad-s-ústavou-a-étosem"/>
    <w:p>
      <w:pPr>
        <w:pStyle w:val="Heading3"/>
        <w:spacing w:after="40"/>
        <w:ind w:left="454"/>
      </w:pPr>
      <w:r>
        <w:t xml:space="preserve">4. Soulad s ústavou a étosem</w:t>
      </w:r>
    </w:p>
    <w:p>
      <w:pPr>
        <w:pStyle w:val="FirstParagraph"/>
      </w:pPr>
      <w:r>
        <w:t xml:space="preserve">Zákon naplňuje čl. 81 a 86 ústavy. Odpovídá étosu: síla jen proti agresi a zločinu, nikdy proti pokojným lidem; žádný trest bez oběti; osobní odpovědnost každého policisty.</w:t>
      </w:r>
    </w:p>
    <w:bookmarkEnd w:id="32"/>
    <w:bookmarkStart w:id="33" w:name="dopady"/>
    <w:p>
      <w:pPr>
        <w:pStyle w:val="Heading3"/>
        <w:spacing w:after="40"/>
        <w:ind w:left="454"/>
      </w:pPr>
      <w:r>
        <w:t xml:space="preserve">5. Dopady</w:t>
      </w:r>
    </w:p>
    <w:p>
      <w:pPr>
        <w:pStyle w:val="FirstParagraph"/>
      </w:pPr>
      <w:r>
        <w:t xml:space="preserve">Kamery a záznamy vyžadují počáteční investici; úspory přinese zaměření na trestnou činnost s obětí místo stíhání činů bez újmy.</w:t>
      </w:r>
    </w:p>
    <w:bookmarkEnd w:id="33"/>
    <w:bookmarkEnd w:id="34"/>
    <w:bookmarkStart w:id="35" w:name="b.-zvláštní-část"/>
    <w:p>
      <w:pPr>
        <w:pStyle w:val="Heading2"/>
        <w:jc w:val="center"/>
      </w:pPr>
      <w:r>
        <w:t xml:space="preserve">B. Zvláštní část</w:t>
      </w:r>
    </w:p>
    <w:p>
      <w:pPr>
        <w:pStyle w:val="FirstParagraph"/>
      </w:pPr>
      <w:r>
        <w:rPr>
          <w:bCs/>
          <w:b/>
        </w:rPr>
        <w:t xml:space="preserve">K § 1 až 3:</w:t>
      </w:r>
      <w:r>
        <w:t xml:space="preserve"> </w:t>
      </w:r>
      <w:r>
        <w:t xml:space="preserve">Poslání a priority.</w:t>
      </w:r>
    </w:p>
    <w:p>
      <w:pPr>
        <w:pStyle w:val="BodyText"/>
      </w:pPr>
      <w:r>
        <w:rPr>
          <w:bCs/>
          <w:b/>
        </w:rPr>
        <w:t xml:space="preserve">K § 4 až 6:</w:t>
      </w:r>
      <w:r>
        <w:t xml:space="preserve"> </w:t>
      </w:r>
      <w:r>
        <w:t xml:space="preserve">Složky policie a volení ředitelé.</w:t>
      </w:r>
    </w:p>
    <w:p>
      <w:pPr>
        <w:pStyle w:val="BodyText"/>
      </w:pPr>
      <w:r>
        <w:rPr>
          <w:bCs/>
          <w:b/>
        </w:rPr>
        <w:t xml:space="preserve">K § 7 a 8:</w:t>
      </w:r>
      <w:r>
        <w:t xml:space="preserve"> </w:t>
      </w:r>
      <w:r>
        <w:t xml:space="preserve">Postavení policisty, identifikace, kamery, právo odmítnout rozkaz.</w:t>
      </w:r>
    </w:p>
    <w:p>
      <w:pPr>
        <w:pStyle w:val="BodyText"/>
      </w:pPr>
      <w:r>
        <w:rPr>
          <w:bCs/>
          <w:b/>
        </w:rPr>
        <w:t xml:space="preserve">K § 9 až 13:</w:t>
      </w:r>
      <w:r>
        <w:t xml:space="preserve"> </w:t>
      </w:r>
      <w:r>
        <w:t xml:space="preserve">Oprávnění v mezích čl. 81 ústavy, shromáždění, prokazování totožnosti.</w:t>
      </w:r>
    </w:p>
    <w:p>
      <w:pPr>
        <w:pStyle w:val="BodyText"/>
      </w:pPr>
      <w:r>
        <w:rPr>
          <w:bCs/>
          <w:b/>
        </w:rPr>
        <w:t xml:space="preserve">K § 14 a 15:</w:t>
      </w:r>
      <w:r>
        <w:t xml:space="preserve"> </w:t>
      </w:r>
      <w:r>
        <w:t xml:space="preserve">Evidence a otevřenost.</w:t>
      </w:r>
    </w:p>
    <w:p>
      <w:pPr>
        <w:pStyle w:val="BodyText"/>
      </w:pPr>
      <w:r>
        <w:rPr>
          <w:bCs/>
          <w:b/>
        </w:rPr>
        <w:t xml:space="preserve">K § 16:</w:t>
      </w:r>
      <w:r>
        <w:t xml:space="preserve"> </w:t>
      </w:r>
      <w:r>
        <w:t xml:space="preserve">Cizinecká policie.</w:t>
      </w:r>
    </w:p>
    <w:p>
      <w:pPr>
        <w:pStyle w:val="BodyText"/>
      </w:pPr>
      <w:r>
        <w:rPr>
          <w:bCs/>
          <w:b/>
        </w:rPr>
        <w:t xml:space="preserve">K § 17 až 19:</w:t>
      </w:r>
      <w:r>
        <w:t xml:space="preserve"> </w:t>
      </w:r>
      <w:r>
        <w:t xml:space="preserve">Stížnosti, vyšetřování policistů a náhrada škody.</w:t>
      </w:r>
    </w:p>
    <w:p>
      <w:pPr>
        <w:pStyle w:val="BodyText"/>
      </w:pPr>
      <w:r>
        <w:rPr>
          <w:bCs/>
          <w:b/>
        </w:rPr>
        <w:t xml:space="preserve">K § 20 až 22:</w:t>
      </w:r>
      <w:r>
        <w:t xml:space="preserve"> </w:t>
      </w:r>
      <w:r>
        <w:t xml:space="preserve">Přechodná ustanovení, zrušení dosavadních zákonů a účinnost.</w:t>
      </w:r>
    </w:p>
    <w:p>
      <w:pPr>
        <w:pStyle w:val="BodyText"/>
      </w:pPr>
      <w:r>
        <w:rPr>
          <w:iCs/>
          <w:i/>
        </w:rPr>
        <w:t xml:space="preserve">Zdroje: Občanská ústava ČR (OIPD), čl. 5, 8, 16, 58, 66, 81, 84, 86, 122 (forumlidu.cz/oipd/navrh-ustavy); Fórum lidu – OIPD: Definice (č. 25), Východiska (bod 8), Hlava 2 (čl. 52), Hlava 4 (Veřejná služba výkonná), Hlava 5 (čl. 103); seznam zákonů (č. 11); zákony č. 273/2008 Sb., 553/1991 Sb.</w:t>
      </w:r>
    </w:p>
    <w:bookmarkEnd w:id="35"/>
    <w:bookmarkEnd w:id="36"/>
    <w:sectPr>
      <w:footerReference w:type="default" r:id="rId9"/>
      <w:pgSz w:w="11906" w:h="16838"/>
      <w:pgMar w:left="1247" w:right="1247" w:top="1134" w:bottom="10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rlito" w:hAnsi="Carlito"/>
        <w:color w:val="555555"/>
        <w:sz w:val="16"/>
      </w:rPr>
      <w:t xml:space="preserve">Návrh zákona č. 11 – Zákon o policii · strana </w:t>
    </w:r>
    <w:r>
      <w:rPr>
        <w:rFonts w:ascii="Carlito" w:hAnsi="Carlito"/>
        <w:color w:val="555555"/>
        <w:sz w:val="16"/>
      </w:rPr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styleId="BodyText" w:type="paragraph">
    <w:name w:val="Body Text"/>
    <w:basedOn w:val="Normal"/>
    <w:link w:val="BodyTextChar"/>
    <w:pPr>
      <w:spacing w:after="80" w:before="0" w:line="269" w:lineRule="auto"/>
      <w:jc w:val="both"/>
    </w:pPr>
    <w:qFormat/>
    <w:rPr>
      <w:rFonts w:ascii="Carlito" w:hAnsi="Carlito" w:cs="Carlito" w:eastAsia="Carlito"/>
      <w:sz w:val="22"/>
    </w:rPr>
  </w:style>
  <w:style w:customStyle="1" w:styleId="FirstParagraph" w:type="paragraph">
    <w:name w:val="First Paragraph"/>
    <w:basedOn w:val="BodyText"/>
    <w:next w:val="BodyText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customStyle="1" w:styleId="Compact" w:type="paragraph">
    <w:name w:val="Compact"/>
    <w:basedOn w:val="BodyText"/>
    <w:qFormat/>
    <w:pPr>
      <w:spacing w:after="80" w:before="0" w:line="269" w:lineRule="auto"/>
      <w:jc w:val="both"/>
    </w:pPr>
    <w:rPr>
      <w:rFonts w:ascii="Carlito" w:hAnsi="Carlito" w:cs="Carlito" w:eastAsia="Carlito"/>
      <w:sz w:val="22"/>
    </w:rPr>
  </w:style>
  <w:style w:styleId="Title" w:type="paragraph">
    <w:name w:val="Title"/>
    <w:basedOn w:val="Normal"/>
    <w:next w:val="BodyText"/>
    <w:qFormat/>
    <w:pPr>
      <w:keepNext/>
      <w:keepLines/>
      <w:spacing w:after="120" w:before="480"/>
      <w:jc w:val="center"/>
    </w:pPr>
    <w:rPr>
      <w:rFonts w:ascii="Carlito" w:hAnsi="Carlito" w:cs="Carlito" w:eastAsia="Carlito"/>
      <w:b/>
      <w:bCs/>
      <w:color w:val="114749"/>
      <w:sz w:val="44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80" w:before="0"/>
      <w:jc w:val="center"/>
    </w:pPr>
    <w:rPr>
      <w:rFonts w:ascii="Carlito" w:hAnsi="Carlito" w:cs="Carlito" w:eastAsia="Carlito"/>
      <w:i/>
      <w:color w:val="B33A2E"/>
      <w:sz w:val="24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spacing w:before="0" w:after="280"/>
      <w:jc w:val="center"/>
    </w:pPr>
    <w:rPr>
      <w:rFonts w:ascii="Carlito" w:hAnsi="Carlito" w:cs="Carlito" w:eastAsia="Carlito"/>
      <w:color w:val="555555"/>
      <w:sz w:val="2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60" w:before="280"/>
      <w:outlineLvl w:val="0"/>
    </w:pPr>
    <w:rPr>
      <w:rFonts w:ascii="Carlito" w:hAnsi="Carlito" w:cs="Carlito" w:eastAsia="Carlito"/>
      <w:b/>
      <w:bCs/>
      <w:color w:val="114749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80" w:before="200"/>
      <w:outlineLvl w:val="1"/>
    </w:pPr>
    <w:rPr>
      <w:rFonts w:ascii="Carlito" w:hAnsi="Carlito" w:cs="Carlito" w:eastAsia="Carlito"/>
      <w:b/>
      <w:bCs/>
      <w:color w:val="B33A2E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60" w:before="160"/>
      <w:outlineLvl w:val="2"/>
    </w:pPr>
    <w:rPr>
      <w:rFonts w:ascii="Carlito" w:hAnsi="Carlito" w:cs="Carlito" w:eastAsia="Carlito"/>
      <w:b/>
      <w:bCs/>
      <w:color w:val="114749"/>
      <w:sz w:val="22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zákona č. 11 – Zákon o policii</dc:title>
  <dc:creator>Fórum lidu</dc:creator>
  <cp:keywords/>
  <dcterms:created xsi:type="dcterms:W3CDTF">2026-10-27T05:34:39Z</dcterms:created>
  <dcterms:modified xsi:type="dcterms:W3CDTF">2026-10-27T05:34:39Z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Fórum lidu · pracovní návrh ze dne 26. 10. 2026</vt:lpwstr>
  </property>
  <property fmtid="{D5CDD505-2E9C-101B-9397-08002B2CF9AE}" pid="3" name="subtitle">
    <vt:lpwstr>Návrh zákona č. 11 podle seznamu zákonů Fóra lidu – prováděcí zákon k Občanské ústavě ČR (OIPD)</vt:lpwstr>
  </property>
</Properties>
</file>