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veřejných</w:t>
      </w:r>
      <w:r>
        <w:t xml:space="preserve"> </w:t>
      </w:r>
      <w:r>
        <w:t xml:space="preserve">financích</w:t>
      </w:r>
      <w:r>
        <w:t xml:space="preserve"> </w:t>
      </w:r>
      <w:r>
        <w:t xml:space="preserve">a</w:t>
      </w:r>
      <w:r>
        <w:t xml:space="preserve"> </w:t>
      </w:r>
      <w:r>
        <w:t xml:space="preserve">České</w:t>
      </w:r>
      <w:r>
        <w:t xml:space="preserve"> </w:t>
      </w:r>
      <w:r>
        <w:t xml:space="preserve">národní</w:t>
      </w:r>
      <w:r>
        <w:t xml:space="preserve"> </w:t>
      </w:r>
      <w:r>
        <w:t xml:space="preserve">bance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7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94–99, 101 a 125 Občanské ústavy: měnu a hotovost, zákaz veřejných dluhů, příjmy veřejných rozpočtů bez daní, rozpočtový proces, Českou národní banku a přechodné oddlužení. Vychází z autorových Základních východisek (body 27, 37–40) a Hlavy 4 (čl. 83 – Veřejná služba finanční a ČNB). Pojištění upravuje samostatný zákon č. 27 seznamu. Schvalují jej občané v referendu.</w:t>
      </w:r>
    </w:p>
    <w:bookmarkStart w:id="28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veřejných financích a České národní bance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čl. 94 až 99, 101 a 125 Občanské ústavy České republiky (dále jen „ústava“)</w:t>
      </w:r>
    </w:p>
    <w:p>
      <w:pPr>
        <w:pStyle w:val="BodyText"/>
        <w:spacing w:after="40"/>
        <w:ind w:left="454"/>
      </w:pPr>
      <w:r>
        <w:t xml:space="preserve">a) národní měnu a právo platit hotovostí,</w:t>
      </w:r>
    </w:p>
    <w:p>
      <w:pPr>
        <w:pStyle w:val="BodyText"/>
        <w:spacing w:after="40"/>
        <w:ind w:left="454"/>
      </w:pPr>
      <w:r>
        <w:t xml:space="preserve">b) rozpočtová pravidla státu, zemí, krajů, okresů a obcí,</w:t>
      </w:r>
    </w:p>
    <w:p>
      <w:pPr>
        <w:pStyle w:val="BodyText"/>
        <w:spacing w:after="40"/>
        <w:ind w:left="454"/>
      </w:pPr>
      <w:r>
        <w:t xml:space="preserve">c) příjmy veřejných rozpočtů,</w:t>
      </w:r>
    </w:p>
    <w:p>
      <w:pPr>
        <w:pStyle w:val="BodyText"/>
        <w:spacing w:after="40"/>
        <w:ind w:left="454"/>
      </w:pPr>
      <w:r>
        <w:t xml:space="preserve">d) postavení a činnost Veřejné služby finanční,</w:t>
      </w:r>
    </w:p>
    <w:p>
      <w:pPr>
        <w:pStyle w:val="BodyText"/>
        <w:spacing w:after="40"/>
        <w:ind w:left="454"/>
      </w:pPr>
      <w:r>
        <w:t xml:space="preserve">e) postavení, cíl, orgány a činnost České národní banky,</w:t>
      </w:r>
    </w:p>
    <w:p>
      <w:pPr>
        <w:pStyle w:val="BodyText"/>
        <w:spacing w:after="40"/>
        <w:ind w:left="454"/>
      </w:pPr>
      <w:r>
        <w:t xml:space="preserve">f) splacení veřejných dluhů a přechodné daně.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Veřejné prostředky jsou majetkem všech občanů. Hospodaří se s nimi úsporně, účelně a veřejně (čl. 98 odst. 2 ústavy).</w:t>
      </w:r>
    </w:p>
    <w:p>
      <w:pPr>
        <w:pStyle w:val="BodyText"/>
      </w:pPr>
      <w:r>
        <w:t xml:space="preserve">(2) Každý výdaj a každý převod veřejného majetku musí být odůvodněn a zveřejněn.</w:t>
      </w:r>
    </w:p>
    <w:p>
      <w:pPr>
        <w:pStyle w:val="BodyText"/>
      </w:pPr>
      <w:r>
        <w:t xml:space="preserve">(3) Za každé rozhodnutí o veřejném výdaji odpovídá osobně konkrétní veřejný služebník.</w:t>
      </w:r>
    </w:p>
    <w:bookmarkEnd w:id="20"/>
    <w:bookmarkStart w:id="21" w:name="část-druhá-měna-a-hotovost"/>
    <w:p>
      <w:pPr>
        <w:pStyle w:val="Heading2"/>
        <w:jc w:val="center"/>
      </w:pPr>
      <w:r>
        <w:t xml:space="preserve">ČÁST DRUHÁ – MĚNA A HOTOVOST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Koruna česká</w:t>
      </w:r>
    </w:p>
    <w:p>
      <w:pPr>
        <w:pStyle w:val="BodyText"/>
      </w:pPr>
      <w:r>
        <w:t xml:space="preserve">(1) Národní měnou je koruna česká; dělí se na 100 haléřů (čl. 94 odst. 1 ústavy).</w:t>
      </w:r>
    </w:p>
    <w:p>
      <w:pPr>
        <w:pStyle w:val="BodyText"/>
      </w:pPr>
      <w:r>
        <w:t xml:space="preserve">(2) Bankovky a mince vydává výhradně Česká národní banka. Jsou zákonným platidlem.</w:t>
      </w:r>
    </w:p>
    <w:p>
      <w:pPr>
        <w:pStyle w:val="BodyText"/>
      </w:pPr>
      <w:r>
        <w:t xml:space="preserve">(3) Elektronická podoba peněz vydávaná Českou národní bankou nesmí nahradit hotovost ani umožnit sledování plateb jednotlivců.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Právo platit hotovostí</w:t>
      </w:r>
    </w:p>
    <w:p>
      <w:pPr>
        <w:pStyle w:val="BodyText"/>
      </w:pPr>
      <w:r>
        <w:t xml:space="preserve">(1) Každý má právo platit hotovostí (čl. 94 odst. 2 ústavy).</w:t>
      </w:r>
    </w:p>
    <w:p>
      <w:pPr>
        <w:pStyle w:val="BodyText"/>
      </w:pPr>
      <w:r>
        <w:t xml:space="preserve">(2) Instituce veřejné služby, územní celky, poskytovatelé zdravotních služeb, dopravci veřejné dopravy a každý, kdo prodává zboží nebo služby spotřebitelům, jsou povinni přijmout platbu v hotovosti.</w:t>
      </w:r>
    </w:p>
    <w:p>
      <w:pPr>
        <w:pStyle w:val="BodyText"/>
      </w:pPr>
      <w:r>
        <w:t xml:space="preserve">(3) Limit pro platby v hotovosti nelze stanovit.</w:t>
      </w:r>
    </w:p>
    <w:bookmarkEnd w:id="21"/>
    <w:bookmarkStart w:id="22" w:name="část-třetí-rozpočtová-pravidla"/>
    <w:p>
      <w:pPr>
        <w:pStyle w:val="Heading2"/>
        <w:jc w:val="center"/>
      </w:pPr>
      <w:r>
        <w:t xml:space="preserve">ČÁST TŘETÍ – ROZPOČTOVÁ PRAVIDLA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Vyrovnaný rozpočet</w:t>
      </w:r>
    </w:p>
    <w:p>
      <w:pPr>
        <w:pStyle w:val="BodyText"/>
      </w:pPr>
      <w:r>
        <w:t xml:space="preserve">(1) Rozpočet státu, země, kraje, okresu a obce musí být vyrovnaný; výdaje nesmějí převýšit příjmy (čl. 95 ústavy).</w:t>
      </w:r>
    </w:p>
    <w:p>
      <w:pPr>
        <w:pStyle w:val="BodyText"/>
      </w:pPr>
      <w:r>
        <w:t xml:space="preserve">(2) Veřejné rozpočty nesmějí přijímat úvěry, půjčky, vydávat dluhopisy ani přebírat ručení za cizí dluhy.</w:t>
      </w:r>
    </w:p>
    <w:p>
      <w:pPr>
        <w:pStyle w:val="BodyText"/>
      </w:pPr>
      <w:r>
        <w:t xml:space="preserve">(3) Smlouva uzavřená v rozporu s odstavcem 2 je neplatná; veřejný služebník, který ji uzavřel, odpovídá za škodu.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Rezervní fond</w:t>
      </w:r>
    </w:p>
    <w:p>
      <w:pPr>
        <w:pStyle w:val="BodyText"/>
      </w:pPr>
      <w:r>
        <w:t xml:space="preserve">(1) Každý veřejný rozpočet vytváří rezervní fond z přebytků hospodaření. Z fondu lze krýt výpadek příjmů nebo nepředvídané výdaje.</w:t>
      </w:r>
    </w:p>
    <w:p>
      <w:pPr>
        <w:pStyle w:val="BodyText"/>
      </w:pPr>
      <w:r>
        <w:t xml:space="preserve">(2) Rezervní fond státu činí nejméně 5 % ročních výdajů státního rozpočtu.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Struktura rozpočtu</w:t>
      </w:r>
    </w:p>
    <w:p>
      <w:pPr>
        <w:pStyle w:val="BodyText"/>
      </w:pPr>
      <w:r>
        <w:t xml:space="preserve">(1) Státní rozpočet se člení podle sedmi institucí veřejné služby, ministerstev, Kanceláře prezidenta republiky, Parlamentu, Občanských tribunálů a dalších kapitol stanovených zákonem.</w:t>
      </w:r>
    </w:p>
    <w:p>
      <w:pPr>
        <w:pStyle w:val="BodyText"/>
      </w:pPr>
      <w:r>
        <w:t xml:space="preserve">(2) Každý výdaj vyšší než 100 násobek průměrné měsíční mzdy v soukromém sektoru se v rozpočtu uvádí samostatně.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Rozpočtový proces</w:t>
      </w:r>
    </w:p>
    <w:p>
      <w:pPr>
        <w:pStyle w:val="BodyText"/>
      </w:pPr>
      <w:r>
        <w:t xml:space="preserve">(1) Návrh státního rozpočtu na příští rok předloží Národní rada Poslanecké sněmovně do 30. září (čl. 98 odst. 1 ústavy). Návrh se současně zveřejní v systému EVORAS.</w:t>
      </w:r>
    </w:p>
    <w:p>
      <w:pPr>
        <w:pStyle w:val="BodyText"/>
      </w:pPr>
      <w:r>
        <w:t xml:space="preserve">(2) Poslanecká sněmovna rozpočet schválí do 30. listopadu.</w:t>
      </w:r>
    </w:p>
    <w:p>
      <w:pPr>
        <w:pStyle w:val="BodyText"/>
      </w:pPr>
      <w:r>
        <w:t xml:space="preserve">(3) Občané mohou schválený rozpočet nebo jeho kapitolu vetovat v referendu na základě petice podle zákona petičního a o referendech a anketách; petici lze podat do 30 dnů od schválení.</w:t>
      </w:r>
    </w:p>
    <w:p>
      <w:pPr>
        <w:pStyle w:val="BodyText"/>
      </w:pPr>
      <w:r>
        <w:t xml:space="preserve">(4) Není-li rozpočet k 1. lednu účinný, hospodaří se podle rozpočtového provizoria: měsíčně lze vydat nejvýše jednu dvanáctinu výdajů předchozího roku.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Státní závěrečný účet</w:t>
      </w:r>
    </w:p>
    <w:p>
      <w:pPr>
        <w:pStyle w:val="BodyText"/>
      </w:pPr>
      <w:r>
        <w:t xml:space="preserve">Národní rada předloží státní závěrečný účet do 30. dubna; Poslanecká sněmovna jej projedná po stanovisku Veřejné služby kontrolní.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Otevřenost</w:t>
      </w:r>
    </w:p>
    <w:p>
      <w:pPr>
        <w:pStyle w:val="BodyText"/>
      </w:pPr>
      <w:r>
        <w:t xml:space="preserve">(1) Každá platba z veřejného rozpočtu se zveřejní v systému EVORAS a v databázi instituce nejpozději do 5 pracovních dnů s uvedením příjemce, účelu a odpovědného služebníka.</w:t>
      </w:r>
    </w:p>
    <w:p>
      <w:pPr>
        <w:pStyle w:val="BodyText"/>
      </w:pPr>
      <w:r>
        <w:t xml:space="preserve">(2) Ochrana osobních údajů se vztahuje jen na platy, dávky a náhrady jednotlivým fyzickým osobám; u nich se zveřejní souhrnné údaje.</w:t>
      </w:r>
    </w:p>
    <w:bookmarkEnd w:id="22"/>
    <w:bookmarkStart w:id="23" w:name="část-čtvrtá-příjmy-veřejných-rozpočtů"/>
    <w:p>
      <w:pPr>
        <w:pStyle w:val="Heading2"/>
        <w:jc w:val="center"/>
      </w:pPr>
      <w:r>
        <w:t xml:space="preserve">ČÁST ČTVRTÁ – PŘÍJMY VEŘEJNÝCH ROZPOČTŮ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Druhy příjmů</w:t>
      </w:r>
    </w:p>
    <w:p>
      <w:pPr>
        <w:pStyle w:val="BodyText"/>
      </w:pPr>
      <w:r>
        <w:t xml:space="preserve">Příjmy veřejných rozpočtů tvoří (čl. 96 odst. 2 ústavy)</w:t>
      </w:r>
    </w:p>
    <w:p>
      <w:pPr>
        <w:pStyle w:val="BodyText"/>
        <w:spacing w:after="40"/>
        <w:ind w:left="454"/>
      </w:pPr>
      <w:r>
        <w:t xml:space="preserve">a) emise peněz Českou národní bankou podle § 12,</w:t>
      </w:r>
    </w:p>
    <w:p>
      <w:pPr>
        <w:pStyle w:val="BodyText"/>
        <w:spacing w:after="40"/>
        <w:ind w:left="454"/>
      </w:pPr>
      <w:r>
        <w:t xml:space="preserve">b) platby za konkrétní úkony podle § 13,</w:t>
      </w:r>
    </w:p>
    <w:p>
      <w:pPr>
        <w:pStyle w:val="BodyText"/>
        <w:spacing w:after="40"/>
        <w:ind w:left="454"/>
      </w:pPr>
      <w:r>
        <w:t xml:space="preserve">c) výnosy ze správy veřejného majetku,</w:t>
      </w:r>
    </w:p>
    <w:p>
      <w:pPr>
        <w:pStyle w:val="BodyText"/>
        <w:spacing w:after="40"/>
        <w:ind w:left="454"/>
      </w:pPr>
      <w:r>
        <w:t xml:space="preserve">d) dobrovolné dary občanů,</w:t>
      </w:r>
    </w:p>
    <w:p>
      <w:pPr>
        <w:pStyle w:val="BodyText"/>
        <w:spacing w:after="40"/>
        <w:ind w:left="454"/>
      </w:pPr>
      <w:r>
        <w:t xml:space="preserve">e) převody ze secesí podle zákona secesního (u obcí),</w:t>
      </w:r>
    </w:p>
    <w:p>
      <w:pPr>
        <w:pStyle w:val="BodyText"/>
        <w:spacing w:after="40"/>
        <w:ind w:left="454"/>
      </w:pPr>
      <w:r>
        <w:t xml:space="preserve">f) mimořádná daň a zvláštní poplatek podle § 14 a 15,</w:t>
      </w:r>
    </w:p>
    <w:p>
      <w:pPr>
        <w:pStyle w:val="BodyText"/>
        <w:spacing w:after="40"/>
        <w:ind w:left="454"/>
      </w:pPr>
      <w:r>
        <w:t xml:space="preserve">g) v přechodném období daně podle § 28 a pojistné podle zákona o povinném zdravotním, sociálním a důchodovém pojištění (čl. 125 odst. 1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Emise pro veřejné rozpočty</w:t>
      </w:r>
    </w:p>
    <w:p>
      <w:pPr>
        <w:pStyle w:val="BodyText"/>
      </w:pPr>
      <w:r>
        <w:t xml:space="preserve">(1) Česká národní banka převádí veřejným rozpočtům emisi peněz v rozsahu, který odpovídá růstu veřejného bohatství a nepřekročí cíl nulové inflace (čl. 96 odst. 2 písm. a) ústavy).</w:t>
      </w:r>
    </w:p>
    <w:p>
      <w:pPr>
        <w:pStyle w:val="BodyText"/>
      </w:pPr>
      <w:r>
        <w:t xml:space="preserve">(2) Objem emise na příští rok stanoví bankovní rada do 31. srpna podle zveřejněné metody, z odhadu růstu reálného hrubého domácího produktu a poptávky po penězích; metodu a výpočet zveřejní.</w:t>
      </w:r>
    </w:p>
    <w:p>
      <w:pPr>
        <w:pStyle w:val="BodyText"/>
      </w:pPr>
      <w:r>
        <w:t xml:space="preserve">(3) Emise se rozdělí mezi stát, země, kraje, okresy a obce podle poměru, který schválí občané v referendu; do jeho schválení připadá státu 50 %, zemím 10 %, krajům 10 %, okresům 5 % a obcím 25 %, a to podle počtu obyvatel.</w:t>
      </w:r>
    </w:p>
    <w:p>
      <w:pPr>
        <w:pStyle w:val="BodyText"/>
      </w:pPr>
      <w:r>
        <w:t xml:space="preserve">(4) Překročí-li inflace horní hranici tolerance, emise se v následujícím roce sníží o částku, která odpovídá překročení.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Platby za úkony</w:t>
      </w:r>
    </w:p>
    <w:p>
      <w:pPr>
        <w:pStyle w:val="BodyText"/>
      </w:pPr>
      <w:r>
        <w:t xml:space="preserve">(1) Instituce veřejné služby může vybírat platbu jen za konkrétní úkon uvedený v sazebníku, který schválili občané v referendu (čl. 96 odst. 2 písm. b) ústavy).</w:t>
      </w:r>
    </w:p>
    <w:p>
      <w:pPr>
        <w:pStyle w:val="BodyText"/>
      </w:pPr>
      <w:r>
        <w:t xml:space="preserve">(2) Výše platby nesmí převýšit náklady úkonu.</w:t>
      </w:r>
    </w:p>
    <w:p>
      <w:pPr>
        <w:pStyle w:val="BodyText"/>
      </w:pPr>
      <w:r>
        <w:t xml:space="preserve">(3) Platby za užívání vody z vlastního pozemku a za vzduch jsou zakázány (čl. 9 odst. 3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Mimořádná daň z čistého zisku</w:t>
      </w:r>
    </w:p>
    <w:p>
      <w:pPr>
        <w:pStyle w:val="BodyText"/>
      </w:pPr>
      <w:r>
        <w:t xml:space="preserve">(1) Při živelní pohromě, válce nebo jiném národním ohrožení lze zavést dočasnou daň z čistého zisku podnikatelů, jen schválí-li ji občané v referendu (čl. 96 odst. 3 ústavy).</w:t>
      </w:r>
    </w:p>
    <w:p>
      <w:pPr>
        <w:pStyle w:val="BodyText"/>
      </w:pPr>
      <w:r>
        <w:t xml:space="preserve">(2) Návrh stanoví sazbu, nejvýše 15 %, dobu trvání, nejdéle 2 roky, a účel výnosu. Daň zaniká uplynutím doby nebo dříve, pominulo-li ohrožení.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Zvláštní poplatek ze škodlivých činností</w:t>
      </w:r>
    </w:p>
    <w:p>
      <w:pPr>
        <w:pStyle w:val="BodyText"/>
      </w:pPr>
      <w:r>
        <w:t xml:space="preserve">Na hazardní hry a jiné činnosti škodlivé pro společnost lze zavést zvláštní poplatek, schválí-li jej občané v referendu (čl. 96 odst. 4 ústavy); výnos se použije na prevenci a léčbu závislostí.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Dary</w:t>
      </w:r>
    </w:p>
    <w:p>
      <w:pPr>
        <w:pStyle w:val="BodyText"/>
      </w:pPr>
      <w:r>
        <w:t xml:space="preserve">Dary do veřejných rozpočtů jsou dobrovolné a bezpodmínečné. Dar nesmí být spojen s žádnou protislužbou; dary nad 1 násobek průměrné měsíční mzdy se zveřejňují se jménem dárce.</w:t>
      </w:r>
    </w:p>
    <w:bookmarkEnd w:id="23"/>
    <w:bookmarkStart w:id="24" w:name="část-pátá-veřejná-služba-finanční"/>
    <w:p>
      <w:pPr>
        <w:pStyle w:val="Heading2"/>
        <w:jc w:val="center"/>
      </w:pPr>
      <w:r>
        <w:t xml:space="preserve">ČÁST PÁTÁ – VEŘEJNÁ SLUŽBA FINANČNÍ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Poslání</w:t>
      </w:r>
    </w:p>
    <w:p>
      <w:pPr>
        <w:pStyle w:val="BodyText"/>
      </w:pPr>
      <w:r>
        <w:t xml:space="preserve">Veřejná služba finanční spravuje veřejné rozpočty a fondy pojištění, vede účty státu, provádí platby, sestavuje podklady pro rozpočet a závěrečný účet a spolupracuje s Českou národní bankou (čl. 66 odst. 5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Odpovědnost</w:t>
      </w:r>
    </w:p>
    <w:p>
      <w:pPr>
        <w:pStyle w:val="BodyText"/>
      </w:pPr>
      <w:r>
        <w:t xml:space="preserve">Za plnění poslání odpovídá ministr financí a ředitel Veřejné služby finanční; osobně odpovídají za funkčnost a solventnost fondů pojištění (čl. 97 odst. 3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Platy veřejných služebníků</w:t>
      </w:r>
    </w:p>
    <w:p>
      <w:pPr>
        <w:pStyle w:val="BodyText"/>
      </w:pPr>
      <w:r>
        <w:t xml:space="preserve">Veřejná služba finanční vyplácí platy veřejných služebníků podle tabulky násobků schválené v referendu (čl. 87 ústavy) a provádí snížení platů a převody podle zákona secesního.</w:t>
      </w:r>
    </w:p>
    <w:bookmarkEnd w:id="24"/>
    <w:bookmarkStart w:id="25" w:name="část-šestá-česká-národní-banka"/>
    <w:p>
      <w:pPr>
        <w:pStyle w:val="Heading2"/>
        <w:jc w:val="center"/>
      </w:pPr>
      <w:r>
        <w:t xml:space="preserve">ČÁST ŠESTÁ – ČESKÁ NÁRODNÍ BANKA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Postavení</w:t>
      </w:r>
    </w:p>
    <w:p>
      <w:pPr>
        <w:pStyle w:val="BodyText"/>
      </w:pPr>
      <w:r>
        <w:t xml:space="preserve">(1) Česká národní banka je centrální bankou státu a jedinou emisní bankou (čl. 99 odst. 1 ústavy). Je právnickou osobou veřejného práva.</w:t>
      </w:r>
    </w:p>
    <w:p>
      <w:pPr>
        <w:pStyle w:val="BodyText"/>
      </w:pPr>
      <w:r>
        <w:t xml:space="preserve">(2) Do činnosti České národní banky lze zasahovat jen na základě zákona (čl. 99 odst. 4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21 – Cíl</w:t>
      </w:r>
    </w:p>
    <w:p>
      <w:pPr>
        <w:pStyle w:val="BodyText"/>
      </w:pPr>
      <w:r>
        <w:t xml:space="preserve">(1) Hlavním cílem České národní banky je nulová inflace s tolerancí jednoho procentního bodu v desetiletém klouzavém průměru a stálý dostatek hotových peněz.</w:t>
      </w:r>
    </w:p>
    <w:p>
      <w:pPr>
        <w:pStyle w:val="BodyText"/>
      </w:pPr>
      <w:r>
        <w:t xml:space="preserve">(2) Inflace se měří indexem spotřebitelských cen podle spotřebního koše, jehož složení zveřejní Česká národní banka a nejméně jednou za 5 let předloží k připomínkám veřejnosti.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22 – Bankovní rada</w:t>
      </w:r>
    </w:p>
    <w:p>
      <w:pPr>
        <w:pStyle w:val="BodyText"/>
      </w:pPr>
      <w:r>
        <w:t xml:space="preserve">(1) Bankovní radu tvoří guvernér a čtrnáct členů, po jednom z každého kraje (čl. 99 odst. 2 ústavy). Volí je rozhodující občané podle volebního zákona.</w:t>
      </w:r>
    </w:p>
    <w:p>
      <w:pPr>
        <w:pStyle w:val="BodyText"/>
      </w:pPr>
      <w:r>
        <w:t xml:space="preserve">(2) Bankovní rada rozhoduje jednomyslně; guvernér má právo veta nad každým rozhodnutím o stabilitě měny (čl. 99 odst. 3 ústavy).</w:t>
      </w:r>
    </w:p>
    <w:p>
      <w:pPr>
        <w:pStyle w:val="BodyText"/>
      </w:pPr>
      <w:r>
        <w:t xml:space="preserve">(3) Nedosáhne-li bankovní rada jednomyslnosti, zůstávají v platnosti dosavadní nástroje měnové politiky; guvernér o tom do 7 dnů veřejně informuje.</w:t>
      </w:r>
    </w:p>
    <w:p>
      <w:pPr>
        <w:pStyle w:val="BodyText"/>
      </w:pPr>
      <w:r>
        <w:t xml:space="preserve">(4) Zápisy z jednání bankovní rady se zveřejňují do 14 dnů.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23 – Odpovědnost guvernéra</w:t>
      </w:r>
    </w:p>
    <w:p>
      <w:pPr>
        <w:pStyle w:val="BodyText"/>
      </w:pPr>
      <w:r>
        <w:t xml:space="preserve">(1) Guvernér osobně odpovídá za plnění cíle (čl. 99 odst. 4 ústavy).</w:t>
      </w:r>
    </w:p>
    <w:p>
      <w:pPr>
        <w:pStyle w:val="BodyText"/>
      </w:pPr>
      <w:r>
        <w:t xml:space="preserve">(2) Překročí-li inflace v kterémkoli roce toleranční pásmo, guvernér do 30 dnů veřejně vysvětlí příčiny a předloží opatření. Trvá-li překročení déle než 2 roky, zveřejní Veřejná služba kontrolní v systému EVORAS hodnocení jeho odpovědnosti spolu s návrhem na odvolání podle volebního zákona.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24 – Nástroje</w:t>
      </w:r>
    </w:p>
    <w:p>
      <w:pPr>
        <w:pStyle w:val="BodyText"/>
      </w:pPr>
      <w:r>
        <w:t xml:space="preserve">Česká národní banka k dosažení cíle používá úrokové sazby, operace na volném trhu a povinné minimální rezervy. Nesmí poskytovat úvěr státu ani územním celkům, nesmí kupovat jejich dluhopisy a nesmí financovat soukromé subjekty s výjimkou krátkodobých úvěrů bankám zajištěných cennými papíry.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25 – Hotovost</w:t>
      </w:r>
    </w:p>
    <w:p>
      <w:pPr>
        <w:pStyle w:val="BodyText"/>
      </w:pPr>
      <w:r>
        <w:t xml:space="preserve">Česká národní banka zajišťuje stálý dostatek bankovek a mincí v celé republice a pro případ krize udržuje strategickou zásobu hotovosti nejméně ve výši jednoměsíční spotřeby.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26 – Dohled a informace</w:t>
      </w:r>
    </w:p>
    <w:p>
      <w:pPr>
        <w:pStyle w:val="BodyText"/>
      </w:pPr>
      <w:r>
        <w:t xml:space="preserve">(1) Česká národní banka vykonává dohled nad bankami, pojišťovnami a kapitálovým trhem (čl. 99 odst. 5 ústavy).</w:t>
      </w:r>
    </w:p>
    <w:p>
      <w:pPr>
        <w:pStyle w:val="BodyText"/>
      </w:pPr>
      <w:r>
        <w:t xml:space="preserve">(2) Měsíčně zveřejňuje údaje o inflaci, spotřebním koši, měně, emisi a veřejných výdajích a vede k nim veřejnou databázi.</w:t>
      </w:r>
    </w:p>
    <w:bookmarkEnd w:id="25"/>
    <w:bookmarkStart w:id="26" w:name="X1dea575a626bb5658449b2e0725b688baff0b57"/>
    <w:p>
      <w:pPr>
        <w:pStyle w:val="Heading2"/>
        <w:jc w:val="center"/>
      </w:pPr>
      <w:r>
        <w:t xml:space="preserve">ČÁST SEDMÁ – SPLACENÍ VEŘEJNÝCH DLUHŮ A PŘECHODNÉ DANĚ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27 – Plán oddlužení</w:t>
      </w:r>
    </w:p>
    <w:p>
      <w:pPr>
        <w:pStyle w:val="BodyText"/>
      </w:pPr>
      <w:r>
        <w:t xml:space="preserve">(1) Do 6 měsíců od účinnosti ústavy předloží Národní rada Parlamentu plán splacení veřejných dluhů do 10 let (čl. 125 odst. 5 ústavy) s ročními milníky; Parlament jej předloží k celostátnímu referendu (čl. 22 odst. 2 a čl. 40 odst. 3 ústavy).</w:t>
      </w:r>
    </w:p>
    <w:p>
      <w:pPr>
        <w:pStyle w:val="BodyText"/>
      </w:pPr>
      <w:r>
        <w:t xml:space="preserve">(2) Plán se financuje zejména z úspor ze zrušení zbytečných institucí (čl. 124 ústavy), z výnosů z veřejného majetku a z daní, které se podle § 28 vybírají v přechodném období.</w:t>
      </w:r>
    </w:p>
    <w:p>
      <w:pPr>
        <w:pStyle w:val="BodyText"/>
      </w:pPr>
      <w:r>
        <w:t xml:space="preserve">(3) Splatné dluhy se splácejí řádně; nové dluhy se nevytvářejí (čl. 125 odst. 5 ústavy). Refinancování existujícího dluhu je přípustné jen se souhlasem občanů v referendu a jen při nižší úrokové sazbě.</w:t>
      </w:r>
    </w:p>
    <w:p>
      <w:pPr>
        <w:pStyle w:val="BodyText"/>
      </w:pPr>
      <w:r>
        <w:t xml:space="preserve">(4) Veřejná služba finanční zveřejňuje každé čtvrtletí stav plnění plánu.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28 – Daně v přechodném období</w:t>
      </w:r>
    </w:p>
    <w:p>
      <w:pPr>
        <w:pStyle w:val="BodyText"/>
      </w:pPr>
      <w:r>
        <w:t xml:space="preserve">(1) Daňové zákony platné ke dni účinnosti ústavy zůstávají v platnosti a daně se podle nich vybírají, dokud o jejich změně nebo zrušení nerozhodnou občané v referendu (čl. 125 odst. 1 ústavy), s výjimkou daní z majetku podle odstavce 2. Jde zejména o tyto zákony:</w:t>
      </w:r>
    </w:p>
    <w:p>
      <w:pPr>
        <w:numPr>
          <w:ilvl w:val="0"/>
          <w:numId w:val="1001"/>
        </w:numPr>
        <w:pStyle w:val="Compact"/>
      </w:pPr>
      <w:r>
        <w:t xml:space="preserve">zákon č. 586/1992 Sb., o daních z příjmů,</w:t>
      </w:r>
    </w:p>
    <w:p>
      <w:pPr>
        <w:numPr>
          <w:ilvl w:val="0"/>
          <w:numId w:val="1001"/>
        </w:numPr>
        <w:pStyle w:val="Compact"/>
      </w:pPr>
      <w:r>
        <w:t xml:space="preserve">zákon č. 235/2004 Sb., o dani z přidané hodnoty,</w:t>
      </w:r>
    </w:p>
    <w:p>
      <w:pPr>
        <w:numPr>
          <w:ilvl w:val="0"/>
          <w:numId w:val="1001"/>
        </w:numPr>
        <w:pStyle w:val="Compact"/>
      </w:pPr>
      <w:r>
        <w:t xml:space="preserve">zákon č. 353/2003 Sb., o spotřebních daních,</w:t>
      </w:r>
    </w:p>
    <w:p>
      <w:pPr>
        <w:numPr>
          <w:ilvl w:val="0"/>
          <w:numId w:val="1001"/>
        </w:numPr>
        <w:pStyle w:val="Compact"/>
      </w:pPr>
      <w:r>
        <w:t xml:space="preserve">zákon č. 16/1993 Sb., o dani silniční,</w:t>
      </w:r>
    </w:p>
    <w:p>
      <w:pPr>
        <w:numPr>
          <w:ilvl w:val="0"/>
          <w:numId w:val="1001"/>
        </w:numPr>
        <w:pStyle w:val="Compact"/>
      </w:pPr>
      <w:r>
        <w:t xml:space="preserve">zákon č. 280/2009 Sb., daňový řád.</w:t>
      </w:r>
    </w:p>
    <w:p>
      <w:pPr>
        <w:pStyle w:val="FirstParagraph"/>
      </w:pPr>
      <w:r>
        <w:t xml:space="preserve">(2) Dnem účinnosti ústavy se ruší daně z majetku (čl. 125 odst. 1 ústavy). Zákon č. 338/1992 Sb., o dani z nemovitých věcí, se zrušuje; daň za období po dni účinnosti ústavy se nevyměřuje a nevybírá. Příjmy z bezúplatného nabytí majetku (dědictví a dary) jsou od daně z příjmů osvobozeny. Výpadek příjmů obcí z daně z nemovitých věcí jim stát nahradí v rozpočtovém určení ze zbývajících daní, dokud o něm nerozhodnou občané v referendu.</w:t>
      </w:r>
    </w:p>
    <w:p>
      <w:pPr>
        <w:pStyle w:val="BodyText"/>
      </w:pPr>
      <w:r>
        <w:t xml:space="preserve">(3) Do 6 měsíců od účinnosti ústavy zveřejní Národní rada harmonogram referend o jednotlivých daních. Do 2 let od účinnosti ústavy předloží Parlament občanům k referendu ke každé dani samostatný návrh na její zrušení, snížení nebo dočasné ponechání do splacení veřejných dluhů (čl. 125 odst. 2 ústavy). Návrhy připraví Národní rada s Veřejnou službou finanční a Veřejnou službou legislativní.</w:t>
      </w:r>
    </w:p>
    <w:p>
      <w:pPr>
        <w:pStyle w:val="BodyText"/>
      </w:pPr>
      <w:r>
        <w:t xml:space="preserve">(4) Ke každému návrhu zveřejní Veřejná služba finanční nejméně 60 dnů před hlasováním propočet. Ten uvede výnos daně za poslední 3 roky, kdo ji platí, které výdaje jsou z ní hrazeny a čím budou nahrazeny: úsporami podle čl. 124 ústavy, výnosy z majetku, platbami za úkony nebo emisí podle § 12. Návrh, jehož přijetím by rozpočet přestal být vyrovnaný, nelze předložit (čl. 95 a čl. 125 odst. 3 ústavy).</w:t>
      </w:r>
    </w:p>
    <w:p>
      <w:pPr>
        <w:pStyle w:val="BodyText"/>
      </w:pPr>
      <w:r>
        <w:t xml:space="preserve">(5) Přednostně se předloží návrhy na zrušení daní, jejichž správa je nákladná v poměru k výnosu.</w:t>
      </w:r>
    </w:p>
    <w:p>
      <w:pPr>
        <w:pStyle w:val="BodyText"/>
      </w:pPr>
      <w:r>
        <w:t xml:space="preserve">(6) Do rozhodnutí občanů nelze zvyšovat sazby daní ani zavádět nové daně bez souhlasu občanů v referendu (čl. 125 odst. 4 ústavy).</w:t>
      </w:r>
    </w:p>
    <w:p>
      <w:pPr>
        <w:pStyle w:val="BodyText"/>
      </w:pPr>
      <w:r>
        <w:t xml:space="preserve">(7) Daň, o jejímž zrušení občané rozhodli, zaniká dnem stanoveným v referendu, nejdříve však prvním dnem kalendářního roku následujícího po vyhlášení výsledku.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29 – Odpovědnost za zadlužení</w:t>
      </w:r>
    </w:p>
    <w:p>
      <w:pPr>
        <w:pStyle w:val="BodyText"/>
      </w:pPr>
      <w:r>
        <w:t xml:space="preserve">Veřejní služebníci, kteří úmyslně nebo z hrubé nedbalosti způsobili zadlužení státu nebo škodu na veřejném majetku, odpovídají za škodu (čl. 125 odst. 6 ústavy). Nárok uplatňuje Veřejná služba kontrolní u soudu.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30 – Nesplnění lhůty</w:t>
      </w:r>
    </w:p>
    <w:p>
      <w:pPr>
        <w:pStyle w:val="BodyText"/>
      </w:pPr>
      <w:r>
        <w:t xml:space="preserve">Nebude-li lhůta podle § 27 odst. 1 dodržena, rozhodnou o dalším postupu občané v referendu (čl. 125 odst. 7 ústavy).</w:t>
      </w:r>
    </w:p>
    <w:bookmarkEnd w:id="26"/>
    <w:bookmarkStart w:id="27" w:name="část-osmá-závěrečná-ustanovení"/>
    <w:p>
      <w:pPr>
        <w:pStyle w:val="Heading2"/>
        <w:jc w:val="center"/>
      </w:pPr>
      <w:r>
        <w:t xml:space="preserve">ČÁST OSMÁ –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31 – Zrušovací ustanovení</w:t>
      </w:r>
    </w:p>
    <w:p>
      <w:pPr>
        <w:pStyle w:val="BodyText"/>
      </w:pPr>
      <w:r>
        <w:t xml:space="preserve">Zrušují se zákon č. 218/2000 Sb., o rozpočtových pravidlech, zákon č. 250/2000 Sb., o rozpočtových pravidlech územních rozpočtů, zákon č. 23/2017 Sb., o pravidlech rozpočtové odpovědnosti, a zákon č. 6/1993 Sb., o České národní bance, ve znění pozdějších předpisů; daňové zákony zůstávají v platnosti podle § 28.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32 – Účinnost</w:t>
      </w:r>
    </w:p>
    <w:p>
      <w:pPr>
        <w:pStyle w:val="BodyText"/>
      </w:pPr>
      <w:r>
        <w:t xml:space="preserve">Tento zákon nabývá účinnosti dnem účinnosti ústavy; byl-li přijat později, dnem vyhlášení výsledku referenda, jímž byl přijat.</w:t>
      </w:r>
    </w:p>
    <w:bookmarkEnd w:id="27"/>
    <w:bookmarkEnd w:id="28"/>
    <w:bookmarkStart w:id="37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5" w:name="a.-obecná-část"/>
    <w:p>
      <w:pPr>
        <w:pStyle w:val="Heading2"/>
        <w:jc w:val="center"/>
      </w:pPr>
      <w:r>
        <w:t xml:space="preserve">A. Obecná část</w:t>
      </w:r>
    </w:p>
    <w:bookmarkStart w:id="29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Ústava zakazuje veřejné dluhy (čl. 95), ruší daně (čl. 96), stanoví cíl nulové inflace a zaručuje hotovost (čl. 94, 99). Zákon tyto zásady převádí do konkrétních rozpočtových pravidel a upravuje přechodné období, během něhož se splatí dosavadní dluh (čl. 125).</w:t>
      </w:r>
    </w:p>
    <w:bookmarkEnd w:id="29"/>
    <w:bookmarkStart w:id="30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Východiska, bod 27:</w:t>
      </w:r>
      <w:r>
        <w:t xml:space="preserve"> </w:t>
      </w:r>
      <w:r>
        <w:t xml:space="preserve">Veřejná služba finanční „ručí za nulovou inflaci +/-1 % v desetiletých klouzavých průměrech“ a „povinný dostatek hotovosti (nevypínatelných a nezrušitelných tištěných peněz a mincí)“ – § 3, 4, 21, 25.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Body 37–39:</w:t>
      </w:r>
      <w:r>
        <w:t xml:space="preserve"> </w:t>
      </w:r>
      <w:r>
        <w:t xml:space="preserve">daně a veřejné dluhy trvale zakázány; příjmy z emise ČNB, darů, plateb za konkrétní úkony a pojištění; daň ze zisku jen při katastrofě nebo válce, schválená referendem – § 11 až 16.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Bod 40 a Hlava 7 OIPD:</w:t>
      </w:r>
      <w:r>
        <w:t xml:space="preserve"> </w:t>
      </w:r>
      <w:r>
        <w:t xml:space="preserve">přechodné období ke splacení dluhů, odpovědnost viníků – § 27 až 30.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Hlava 4 OIPD, čl. 83:</w:t>
      </w:r>
      <w:r>
        <w:t xml:space="preserve"> </w:t>
      </w:r>
      <w:r>
        <w:t xml:space="preserve">ČNB „emituje peníze podle výkonnosti ekonomiky a pro státní správu“; jednomyslná bankovní rada, guvernérovo veto; úspory nesmějí ztrácet hodnotu – § 12, 20 až 26.</w:t>
      </w:r>
    </w:p>
    <w:bookmarkEnd w:id="30"/>
    <w:bookmarkStart w:id="31" w:name="doplnění-a-otevřené-otázky"/>
    <w:p>
      <w:pPr>
        <w:pStyle w:val="Heading3"/>
        <w:spacing w:after="40"/>
        <w:ind w:left="454"/>
      </w:pPr>
      <w:r>
        <w:t xml:space="preserve">3. Doplnění a otevřené otázky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Ústava a OIPD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Objem emise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„podle růstu veřejného bohatství“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zveřejněná metoda, automatické snížení při překročení inflace (§ 12)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Bez pravidla by emise mohla roztočit inflaci, kterou ústava zakazuje.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Rozdělení emise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poměr schválený referendem, do té doby 50/10/10/5/25 (§ 12 odst. 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Subsidiarita – obce dostávají čtvrtinu.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Refinancování dluhu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zákaz nových dluhů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se souhlasem referenda a za nižší úrok (§ 27 odst.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Splatné dluhopisy nelze vždy splatit z běžných příjmů naráz.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Dluh ČNB státu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zákaz úvěrů státu a nákupu jeho dluhopisů (§ 24)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Emise se převádí transparentně podle § 12, ne skrytým úvěrem.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Rušení daní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autor: majetkové daně se ruší ihned, ostatní do 10 let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daně z majetku se ruší dnem účinnosti ústavy (§ 28 odst. 2); ostatní dosavadní daně platí do referenda a o každé se do 2 let hlasuje samostatně s propočtem (§ 28)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Daně z majetku ruší ústava podle autora; u ostatních bezpečný přechod bez výpadku příjmů, viz bod 6.</w:t>
            </w:r>
          </w:p>
        </w:tc>
      </w:tr>
    </w:tbl>
    <w:p>
      <w:pPr>
        <w:pStyle w:val="BodyText"/>
      </w:pPr>
      <w:r>
        <w:rPr>
          <w:bCs/>
          <w:b/>
        </w:rPr>
        <w:t xml:space="preserve">Upozornění na ekonomické riziko:</w:t>
      </w:r>
      <w:r>
        <w:t xml:space="preserve"> </w:t>
      </w:r>
      <w:r>
        <w:t xml:space="preserve">Emise, která má zachovat nulovou inflaci, může odpovídat jen růstu poptávky po penězích. Podle disertace Petra Macha (viz bod 6) je to jen asi 0,25–0,4 % HDP ročně. Dnešní výdaje veřejných rozpočtů se pohybují kolem 40 % HDP. Systém bez daní je proto proveditelný jen při zásadním zeštíhlení státu (čl. 124 ústavy), převodu části služeb na platby za úkony a na pojištění. Tuto otázku je třeba v rozpravě před referendem otevřeně vysvětlit; zákon proto ukládá zveřejnit metodu výpočtu emise a čtvrtletní plnění plánu oddlužení.</w:t>
      </w:r>
    </w:p>
    <w:bookmarkEnd w:id="31"/>
    <w:bookmarkStart w:id="32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provádí čl. 94 až 99 a 125 ústavy (ve znění, podle něhož dosavadní daně kromě daní z majetku platí do rozhodnutí občanů v referendu). Odpovídá étosu ochrany poctivě nabytého majetku a úspor (nulová inflace, hotovost), osobní odpovědnosti (guvernér, ministr, odpovědnost za zadlužení) a pravdivosti (zveřejnění každé platby).</w:t>
      </w:r>
    </w:p>
    <w:bookmarkEnd w:id="32"/>
    <w:bookmarkStart w:id="33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Zákon mění financování státu od základu. Do rozhodnutí občanů zůstávají v platnosti všechny dosavadní daně; o každé z nich se do 2 let hlasuje samostatně, s propočtem dopadů. Obce získají stálý podíl na emisi a příjmy ze secesí.</w:t>
      </w:r>
    </w:p>
    <w:bookmarkEnd w:id="33"/>
    <w:bookmarkStart w:id="34" w:name="X6b2b09947280762b319def49e6c99a3a8c3fd11"/>
    <w:p>
      <w:pPr>
        <w:pStyle w:val="Heading3"/>
        <w:spacing w:after="40"/>
        <w:ind w:left="454"/>
      </w:pPr>
      <w:r>
        <w:t xml:space="preserve">6. Proč dosavadní daně a pojistné platí až do rozhodnutí občanů</w:t>
      </w:r>
    </w:p>
    <w:p>
      <w:pPr>
        <w:pStyle w:val="FirstParagraph"/>
      </w:pPr>
      <w:r>
        <w:t xml:space="preserve">Ústava požaduje stát bez daní a dluhů. Hlavním náhradním příjmem má být emise peněz Českou národní bankou při nulové inflaci (čl. 96 odst. 2 písm. a) a čl. 99). Kolik může emise vynést, vysvětluje disertace Ing. Petra Macha, Ph.D.,</w:t>
      </w:r>
      <w:r>
        <w:t xml:space="preserve"> </w:t>
      </w:r>
      <w:r>
        <w:rPr>
          <w:iCs/>
          <w:i/>
        </w:rPr>
        <w:t xml:space="preserve">Teorie ražebného a inflační daně</w:t>
      </w:r>
      <w:r>
        <w:t xml:space="preserve"> </w:t>
      </w:r>
      <w:r>
        <w:t xml:space="preserve">(VŠE Praha, Fakulta financí a účetnictví, 2003):</w:t>
      </w:r>
    </w:p>
    <w:p>
      <w:pPr>
        <w:numPr>
          <w:ilvl w:val="0"/>
          <w:numId w:val="1003"/>
        </w:numPr>
        <w:pStyle w:val="Compact"/>
      </w:pPr>
      <w:r>
        <w:t xml:space="preserve">Příjem z emise peněz, tzv. ražebné, je ve skutečnosti</w:t>
      </w:r>
      <w:r>
        <w:t xml:space="preserve"> </w:t>
      </w:r>
      <w:r>
        <w:rPr>
          <w:bCs/>
          <w:b/>
        </w:rPr>
        <w:t xml:space="preserve">inflační daní</w:t>
      </w:r>
      <w:r>
        <w:t xml:space="preserve">, kterou platí držitelé peněz. Není to „peníze zdarma“.</w:t>
      </w:r>
    </w:p>
    <w:p>
      <w:pPr>
        <w:numPr>
          <w:ilvl w:val="0"/>
          <w:numId w:val="1003"/>
        </w:numPr>
        <w:pStyle w:val="Compact"/>
      </w:pPr>
      <w:r>
        <w:t xml:space="preserve">Relativní ražebné (v % HDP) se rovná podílu měnové báze na HDP (k), vynásobenému tempem růstu měnové báze (μ) děleným tímto tempem zvětšeným o jedničku:</w:t>
      </w:r>
      <w:r>
        <w:t xml:space="preserve"> </w:t>
      </w:r>
      <w:r>
        <w:rPr>
          <w:bCs/>
          <w:b/>
        </w:rPr>
        <w:t xml:space="preserve">k · μ / (1 + μ)</w:t>
      </w:r>
      <w:r>
        <w:t xml:space="preserve">. Ražebné proto nemůže překročit podíl měnové báze na HDP. Při příliš rychlé emisi naopak klesá, protože lidé před penězi utíkají (Lafferův efekt, doložený na Argentině v letech 1983–1999).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Propočet pro Českou republiku:</w:t>
      </w:r>
    </w:p>
    <w:p>
      <w:pPr>
        <w:numPr>
          <w:ilvl w:val="1"/>
          <w:numId w:val="1004"/>
        </w:numPr>
        <w:pStyle w:val="Compact"/>
      </w:pPr>
      <w:r>
        <w:t xml:space="preserve">Měnová báze ČNB činila v září 2026 asi 1 019 mld. Kč a HDP za rok 2024 asi 8 011 mld. Kč, takže k je přibližně 12,7 %.</w:t>
      </w:r>
    </w:p>
    <w:p>
      <w:pPr>
        <w:numPr>
          <w:ilvl w:val="1"/>
          <w:numId w:val="1004"/>
        </w:numPr>
        <w:pStyle w:val="Compact"/>
      </w:pPr>
      <w:r>
        <w:t xml:space="preserve">Při nulové inflaci smí báze růst jen zhruba tempem reálného růstu ekonomiky, tedy o 2–3 % ročně.</w:t>
      </w:r>
    </w:p>
    <w:p>
      <w:pPr>
        <w:numPr>
          <w:ilvl w:val="1"/>
          <w:numId w:val="1004"/>
        </w:numPr>
        <w:pStyle w:val="Compact"/>
      </w:pPr>
      <w:r>
        <w:t xml:space="preserve">Ražebné pak činí asi</w:t>
      </w:r>
      <w:r>
        <w:t xml:space="preserve"> </w:t>
      </w:r>
      <w:r>
        <w:rPr>
          <w:bCs/>
          <w:b/>
        </w:rPr>
        <w:t xml:space="preserve">0,25–0,37 % HDP, tedy asi 20–30 mld. Kč ročně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Daně a pojistné přitom dnes tvoří kolem třetiny HDP. Dluh sektoru vládních institucí byl na konci roku 2024 asi 3 492 mld. Kč, takže splacení do 10 let vyžaduje v průměru asi 350 mld. Kč ročně.</w:t>
      </w:r>
    </w:p>
    <w:p>
      <w:pPr>
        <w:pStyle w:val="FirstParagraph"/>
      </w:pPr>
      <w:r>
        <w:rPr>
          <w:bCs/>
          <w:b/>
        </w:rPr>
        <w:t xml:space="preserve">Závěr:</w:t>
      </w:r>
      <w:r>
        <w:t xml:space="preserve"> </w:t>
      </w:r>
      <w:r>
        <w:t xml:space="preserve">Emise peněz daně nenahradí. Stát bez daní je možný jen tehdy, když se zároveň výrazně zmenší (čl. 124), sníží se výdaje a část služeb se bude hradit platbami za úkony a pojištěním. Proto zákon:</w:t>
      </w:r>
    </w:p>
    <w:p>
      <w:pPr>
        <w:numPr>
          <w:ilvl w:val="0"/>
          <w:numId w:val="1005"/>
        </w:numPr>
        <w:pStyle w:val="Compact"/>
      </w:pPr>
      <w:r>
        <w:t xml:space="preserve">ponechává všechny dosavadní daně a pojistné v platnosti, dokud o nich nerozhodnou občané;</w:t>
      </w:r>
    </w:p>
    <w:p>
      <w:pPr>
        <w:numPr>
          <w:ilvl w:val="0"/>
          <w:numId w:val="1005"/>
        </w:numPr>
        <w:pStyle w:val="Compact"/>
      </w:pPr>
      <w:r>
        <w:t xml:space="preserve">ukládá do 2 let připravit referendum o každé dani zvlášť, vždy s veřejným propočtem, čím se výpadek nahradí;</w:t>
      </w:r>
    </w:p>
    <w:p>
      <w:pPr>
        <w:numPr>
          <w:ilvl w:val="0"/>
          <w:numId w:val="1005"/>
        </w:numPr>
        <w:pStyle w:val="Compact"/>
      </w:pPr>
      <w:r>
        <w:t xml:space="preserve">zakazuje do té doby daně zvyšovat nebo zavádět nové bez referenda.</w:t>
      </w:r>
    </w:p>
    <w:p>
      <w:pPr>
        <w:pStyle w:val="FirstParagraph"/>
      </w:pPr>
      <w:r>
        <w:t xml:space="preserve">Tak se lidem nic neslíbí naslepo a stát nepřestane platit nemocnice, důchody ani dluhy.</w:t>
      </w:r>
    </w:p>
    <w:bookmarkEnd w:id="34"/>
    <w:bookmarkEnd w:id="35"/>
    <w:bookmarkStart w:id="36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Předmět a zásady.</w:t>
      </w:r>
    </w:p>
    <w:p>
      <w:pPr>
        <w:pStyle w:val="BodyText"/>
      </w:pPr>
      <w:r>
        <w:rPr>
          <w:bCs/>
          <w:b/>
        </w:rPr>
        <w:t xml:space="preserve">K § 3 a 4:</w:t>
      </w:r>
      <w:r>
        <w:t xml:space="preserve"> </w:t>
      </w:r>
      <w:r>
        <w:t xml:space="preserve">Koruna a nezrušitelná hotovost; zákaz limitu hotovostních plateb.</w:t>
      </w:r>
    </w:p>
    <w:p>
      <w:pPr>
        <w:pStyle w:val="BodyText"/>
      </w:pPr>
      <w:r>
        <w:rPr>
          <w:bCs/>
          <w:b/>
        </w:rPr>
        <w:t xml:space="preserve">K § 5 až 10:</w:t>
      </w:r>
      <w:r>
        <w:t xml:space="preserve"> </w:t>
      </w:r>
      <w:r>
        <w:t xml:space="preserve">Vyrovnané rozpočty, rezervní fondy, rozpočtový proces s občanským vetem a úplná otevřenost plateb.</w:t>
      </w:r>
    </w:p>
    <w:p>
      <w:pPr>
        <w:pStyle w:val="BodyText"/>
      </w:pPr>
      <w:r>
        <w:rPr>
          <w:bCs/>
          <w:b/>
        </w:rPr>
        <w:t xml:space="preserve">K § 11 až 16:</w:t>
      </w:r>
      <w:r>
        <w:t xml:space="preserve"> </w:t>
      </w:r>
      <w:r>
        <w:t xml:space="preserve">Příjmy bez daní podle čl. 96 ústavy.</w:t>
      </w:r>
    </w:p>
    <w:p>
      <w:pPr>
        <w:pStyle w:val="BodyText"/>
      </w:pPr>
      <w:r>
        <w:rPr>
          <w:bCs/>
          <w:b/>
        </w:rPr>
        <w:t xml:space="preserve">K § 17 až 19:</w:t>
      </w:r>
      <w:r>
        <w:t xml:space="preserve"> </w:t>
      </w:r>
      <w:r>
        <w:t xml:space="preserve">Veřejná služba finanční.</w:t>
      </w:r>
    </w:p>
    <w:p>
      <w:pPr>
        <w:pStyle w:val="BodyText"/>
      </w:pPr>
      <w:r>
        <w:rPr>
          <w:bCs/>
          <w:b/>
        </w:rPr>
        <w:t xml:space="preserve">K § 20 až 26:</w:t>
      </w:r>
      <w:r>
        <w:t xml:space="preserve"> </w:t>
      </w:r>
      <w:r>
        <w:t xml:space="preserve">Česká národní banka – postavení, cíl, bankovní rada, odpovědnost guvernéra, nástroje, hotovost a dohled.</w:t>
      </w:r>
    </w:p>
    <w:p>
      <w:pPr>
        <w:pStyle w:val="BodyText"/>
      </w:pPr>
      <w:r>
        <w:rPr>
          <w:bCs/>
          <w:b/>
        </w:rPr>
        <w:t xml:space="preserve">K § 27 až 30:</w:t>
      </w:r>
      <w:r>
        <w:t xml:space="preserve"> </w:t>
      </w:r>
      <w:r>
        <w:t xml:space="preserve">Oddlužení a přechodné daně podle čl. 125 ústavy.</w:t>
      </w:r>
    </w:p>
    <w:p>
      <w:pPr>
        <w:pStyle w:val="BodyText"/>
      </w:pPr>
      <w:r>
        <w:rPr>
          <w:bCs/>
          <w:b/>
        </w:rPr>
        <w:t xml:space="preserve">K § 31 a 32:</w:t>
      </w:r>
      <w:r>
        <w:t xml:space="preserve"> </w:t>
      </w:r>
      <w:r>
        <w:t xml:space="preserve">Zrušení dosavadních zákonů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9, 66, 87, 94–99, 101, 124, 125 (forumlidu.cz/oipd/navrh-ustavy); P. Mach: Teorie ražebného a inflační daně, disertační práce, VŠE Praha 2003 (petrmach.cz); ČNB – měnová báze (září 2026); MF ČR – Státní závěrečný účet 2024; Fórum lidu – OIPD: Základní východiska a principy (body 27, 37–40), Hlava 4 (čl. 83), Hlava 7; seznam zákonů (č. 7); zákony č. 218/2000 Sb., 250/2000 Sb., 23/2017 Sb., 6/1993 Sb.</w:t>
      </w:r>
    </w:p>
    <w:bookmarkEnd w:id="36"/>
    <w:bookmarkEnd w:id="37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7 – Zákon o veřejných financích a České národní bance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7 – Zákon o veřejných financích a České národní bance</dc:title>
  <dc:creator>Fórum lidu</dc:creator>
  <cp:keywords/>
  <dcterms:created xsi:type="dcterms:W3CDTF">2026-11-01T12:28:08Z</dcterms:created>
  <dcterms:modified xsi:type="dcterms:W3CDTF">2026-11-01T12:28:08Z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7 podle seznamu zákonů Fóra lidu – prováděcí zákon k Občanské ústavě ČR (OIPD)</vt:lpwstr>
  </property>
</Properties>
</file>