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občanském</w:t>
      </w:r>
      <w:r>
        <w:t xml:space="preserve"> </w:t>
      </w:r>
      <w:r>
        <w:t xml:space="preserve">hodnocení</w:t>
      </w:r>
      <w:r>
        <w:t xml:space="preserve"> </w:t>
      </w:r>
      <w:r>
        <w:t xml:space="preserve">institucí</w:t>
      </w:r>
      <w:r>
        <w:t xml:space="preserve"> </w:t>
      </w:r>
      <w:r>
        <w:t xml:space="preserve">veřejné</w:t>
      </w:r>
      <w:r>
        <w:t xml:space="preserve"> </w:t>
      </w:r>
      <w:r>
        <w:t xml:space="preserve">služby</w:t>
      </w:r>
      <w:r>
        <w:t xml:space="preserve"> </w:t>
      </w:r>
      <w:r>
        <w:t xml:space="preserve">(OH-IVS)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5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90 Občanské ústavy (každoroční občanské hodnocení institucí) a navazuje na čl. 64 (ministerstva odpovídají za hospodárnost institucí), čl. 68 (otevřenost), čl. 87 (platy), čl. 89 (secese) a čl. 100 (Veřejná služba kontrolní). Vychází z autorovy definice OH-IVS (OIPD, Definice č. 23). Schvalují jej občané v referendu.</w:t>
      </w:r>
    </w:p>
    <w:bookmarkStart w:id="25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občanském hodnocení institucí veřejné služby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čl. 90 Občanské ústavy České republiky (dále jen „ústava“) každoroční hodnocení institucí veřejné služby občany (dále jen „občanské hodnocení“), výroční zprávy, které mu předcházejí, a následky hodnocení.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Hodnocené subjekty</w:t>
      </w:r>
    </w:p>
    <w:p>
      <w:pPr>
        <w:pStyle w:val="BodyText"/>
      </w:pPr>
      <w:r>
        <w:t xml:space="preserve">(1) Občané hodnotí každou instituci veřejné služby a každé ministerstvo (dále jen „instituce“).</w:t>
      </w:r>
    </w:p>
    <w:p>
      <w:pPr>
        <w:pStyle w:val="BodyText"/>
      </w:pPr>
      <w:r>
        <w:t xml:space="preserve">(2) Občané kraje, okresu a obce hodnotí obdobně instituce svého územního celku; zastupitelstvo nebo místní referendum může rozhodnout, že hodnocení se nekoná u obce s méně než 1 000 obyvateli.</w:t>
      </w:r>
    </w:p>
    <w:p>
      <w:pPr>
        <w:pStyle w:val="BodyText"/>
      </w:pPr>
      <w:r>
        <w:t xml:space="preserve">(3) Hodnotí se též Kancelář prezidenta republiky, Parlament, Česká národní banka, Občanské tribunály a provoz systému EVORAS.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Zásady</w:t>
      </w:r>
    </w:p>
    <w:p>
      <w:pPr>
        <w:pStyle w:val="BodyText"/>
      </w:pPr>
      <w:r>
        <w:t xml:space="preserve">(1) Hodnocení je dobrovolné, tajné a bezplatné.</w:t>
      </w:r>
    </w:p>
    <w:p>
      <w:pPr>
        <w:pStyle w:val="BodyText"/>
      </w:pPr>
      <w:r>
        <w:t xml:space="preserve">(2) Informace, z nichž občané vycházejí, musí být pravdivé, úplné a srozumitelné (čl. 7 ústavy).</w:t>
      </w:r>
    </w:p>
    <w:p>
      <w:pPr>
        <w:pStyle w:val="BodyText"/>
      </w:pPr>
      <w:r>
        <w:t xml:space="preserve">(3) Hodnocení slouží občanům k rozhodování; samo o sobě nikoho netrestá a o právech nikoho nerozhoduje.</w:t>
      </w:r>
    </w:p>
    <w:bookmarkEnd w:id="20"/>
    <w:bookmarkStart w:id="21" w:name="část-druhá-výroční-zpráva"/>
    <w:p>
      <w:pPr>
        <w:pStyle w:val="Heading2"/>
        <w:jc w:val="center"/>
      </w:pPr>
      <w:r>
        <w:t xml:space="preserve">ČÁST DRUHÁ – VÝROČNÍ ZPRÁVA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Povinnost zpracovat zprávu</w:t>
      </w:r>
    </w:p>
    <w:p>
      <w:pPr>
        <w:pStyle w:val="BodyText"/>
      </w:pPr>
      <w:r>
        <w:t xml:space="preserve">(1) Za každou instituci zpracuje do 31. března výroční zprávu za předchozí kalendářní rok příslušný ministr; za instituce územních celků starosta, přednosta okresu, hejtman nebo předseda zemské rady (dále jen „odpovědná osoba“).</w:t>
      </w:r>
    </w:p>
    <w:p>
      <w:pPr>
        <w:pStyle w:val="BodyText"/>
      </w:pPr>
      <w:r>
        <w:t xml:space="preserve">(2) Odpovědná osoba osobně odpovídá za úplnost a pravdivost zprávy (čl. 90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Obsah zprávy</w:t>
      </w:r>
    </w:p>
    <w:p>
      <w:pPr>
        <w:pStyle w:val="BodyText"/>
      </w:pPr>
      <w:r>
        <w:t xml:space="preserve">Výroční zpráva obsahuje podle jednotné osnovy, kterou stanoví nařízením Národní rada na návrh Veřejné služby kontrolní (čl. 60 ústavy),</w:t>
      </w:r>
    </w:p>
    <w:p>
      <w:pPr>
        <w:pStyle w:val="BodyText"/>
        <w:spacing w:after="40"/>
        <w:ind w:left="454"/>
      </w:pPr>
      <w:r>
        <w:t xml:space="preserve">a) poslání instituce a jeho plnění,</w:t>
      </w:r>
    </w:p>
    <w:p>
      <w:pPr>
        <w:pStyle w:val="BodyText"/>
        <w:spacing w:after="40"/>
        <w:ind w:left="454"/>
      </w:pPr>
      <w:r>
        <w:t xml:space="preserve">b) celkové náklady a náklady na jednoho občana,</w:t>
      </w:r>
    </w:p>
    <w:p>
      <w:pPr>
        <w:pStyle w:val="BodyText"/>
        <w:spacing w:after="40"/>
        <w:ind w:left="454"/>
      </w:pPr>
      <w:r>
        <w:t xml:space="preserve">c) počet zaměstnanců, jejich platy podle tabulky násobků a míru odpovědnosti,</w:t>
      </w:r>
    </w:p>
    <w:p>
      <w:pPr>
        <w:pStyle w:val="BodyText"/>
        <w:spacing w:after="40"/>
        <w:ind w:left="454"/>
      </w:pPr>
      <w:r>
        <w:t xml:space="preserve">d) náklady na budovy, vybavení, energie, média a dodavatele s uvedením 20 největších,</w:t>
      </w:r>
    </w:p>
    <w:p>
      <w:pPr>
        <w:pStyle w:val="BodyText"/>
        <w:spacing w:after="40"/>
        <w:ind w:left="454"/>
      </w:pPr>
      <w:r>
        <w:t xml:space="preserve">e) pravomoci a odpovědnost jednotlivých rozhodujících služebníků,</w:t>
      </w:r>
    </w:p>
    <w:p>
      <w:pPr>
        <w:pStyle w:val="BodyText"/>
        <w:spacing w:after="40"/>
        <w:ind w:left="454"/>
      </w:pPr>
      <w:r>
        <w:t xml:space="preserve">f) měřitelné výsledky práce a jejich srovnání s předchozími lety,</w:t>
      </w:r>
    </w:p>
    <w:p>
      <w:pPr>
        <w:pStyle w:val="BodyText"/>
        <w:spacing w:after="40"/>
        <w:ind w:left="454"/>
      </w:pPr>
      <w:r>
        <w:t xml:space="preserve">g) počet a výsledek stížností, interpelací a soudních sporů,</w:t>
      </w:r>
    </w:p>
    <w:p>
      <w:pPr>
        <w:pStyle w:val="BodyText"/>
        <w:spacing w:after="40"/>
        <w:ind w:left="454"/>
      </w:pPr>
      <w:r>
        <w:t xml:space="preserve">h) počet secesí vůči instituci a jejím služebníkům,</w:t>
      </w:r>
    </w:p>
    <w:p>
      <w:pPr>
        <w:pStyle w:val="BodyText"/>
        <w:spacing w:after="40"/>
        <w:ind w:left="454"/>
      </w:pPr>
      <w:r>
        <w:t xml:space="preserve">i) návrhy na zlepšení, zúžení nebo zrušení činností.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Ověření a zveřejnění</w:t>
      </w:r>
    </w:p>
    <w:p>
      <w:pPr>
        <w:pStyle w:val="BodyText"/>
      </w:pPr>
      <w:r>
        <w:t xml:space="preserve">(1) Veřejná služba kontrolní do 30 dnů ověří zprávu a zveřejní k ní stanovisko, v němž uvede zjištěné nepravdivé nebo neúplné údaje.</w:t>
      </w:r>
    </w:p>
    <w:p>
      <w:pPr>
        <w:pStyle w:val="BodyText"/>
      </w:pPr>
      <w:r>
        <w:t xml:space="preserve">(2) Zpráva i stanovisko se zveřejní v systému EVORAS a v databázi instituce (čl. 68 ústavy) nejpozději 15 dnů před zahájením hodnocení.</w:t>
      </w:r>
    </w:p>
    <w:p>
      <w:pPr>
        <w:pStyle w:val="BodyText"/>
      </w:pPr>
      <w:r>
        <w:t xml:space="preserve">(3) Občané mohou k zprávě klást otázky; odpovědná osoba na ně odpoví veřejně do 10 dnů.</w:t>
      </w:r>
    </w:p>
    <w:bookmarkEnd w:id="21"/>
    <w:bookmarkStart w:id="22" w:name="část-třetí-průběh-hodnocení"/>
    <w:p>
      <w:pPr>
        <w:pStyle w:val="Heading2"/>
        <w:jc w:val="center"/>
      </w:pPr>
      <w:r>
        <w:t xml:space="preserve">ČÁST TŘETÍ – PRŮBĚH HODNOCENÍ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Termín</w:t>
      </w:r>
    </w:p>
    <w:p>
      <w:pPr>
        <w:pStyle w:val="BodyText"/>
      </w:pPr>
      <w:r>
        <w:t xml:space="preserve">Hodnocení probíhá každoročně v dubnu po dobu 10 dní prostřednictvím systému EVORAS (čl. 90 odst. 1 ústavy). Občan, který EVORAS nepoužívá, může hodnotit na kontaktním místě obce.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Hodnocené oblasti</w:t>
      </w:r>
    </w:p>
    <w:p>
      <w:pPr>
        <w:pStyle w:val="BodyText"/>
      </w:pPr>
      <w:r>
        <w:t xml:space="preserve">Občan hodnotí každou instituci známkou 1 až 5 jako ve škole v oblastech</w:t>
      </w:r>
    </w:p>
    <w:p>
      <w:pPr>
        <w:pStyle w:val="BodyText"/>
        <w:spacing w:after="40"/>
        <w:ind w:left="454"/>
      </w:pPr>
      <w:r>
        <w:t xml:space="preserve">a) užitečnost pro občany,</w:t>
      </w:r>
    </w:p>
    <w:p>
      <w:pPr>
        <w:pStyle w:val="BodyText"/>
        <w:spacing w:after="40"/>
        <w:ind w:left="454"/>
      </w:pPr>
      <w:r>
        <w:t xml:space="preserve">b) hospodárnost,</w:t>
      </w:r>
    </w:p>
    <w:p>
      <w:pPr>
        <w:pStyle w:val="BodyText"/>
        <w:spacing w:after="40"/>
        <w:ind w:left="454"/>
      </w:pPr>
      <w:r>
        <w:t xml:space="preserve">c) rychlost a srozumitelnost,</w:t>
      </w:r>
    </w:p>
    <w:p>
      <w:pPr>
        <w:pStyle w:val="BodyText"/>
        <w:spacing w:after="40"/>
        <w:ind w:left="454"/>
      </w:pPr>
      <w:r>
        <w:t xml:space="preserve">d) jednání s občany a pravdivost informací,</w:t>
      </w:r>
    </w:p>
    <w:p>
      <w:pPr>
        <w:pStyle w:val="BodyText"/>
      </w:pPr>
      <w:r>
        <w:t xml:space="preserve">a může připojit slovní podnět. Hodnotit lze jen některé instituce nebo jen některé oblasti.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Osobní seznam služeb</w:t>
      </w:r>
    </w:p>
    <w:p>
      <w:pPr>
        <w:pStyle w:val="BodyText"/>
      </w:pPr>
      <w:r>
        <w:t xml:space="preserve">V rámci hodnocení může občan v systému EVORAS aktualizovat svůj osobní seznam chtěných a nechtěných veřejných služeb a zákonů podle zákona secesního; souhrnné výsledky se zveřejní spolu s hodnocením.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Vyhlášení výsledků</w:t>
      </w:r>
    </w:p>
    <w:p>
      <w:pPr>
        <w:pStyle w:val="BodyText"/>
      </w:pPr>
      <w:r>
        <w:t xml:space="preserve">(1) Veřejná služba kontrolní zveřejní výsledky do 10 dnů od skončení hodnocení: průměrné známky, rozložení odpovědí, počet hodnotících a souhrn podnětů.</w:t>
      </w:r>
    </w:p>
    <w:p>
      <w:pPr>
        <w:pStyle w:val="BodyText"/>
      </w:pPr>
      <w:r>
        <w:t xml:space="preserve">(2) Výsledky se zveřejňují v pořadí od nejlépe po nejhůře hodnocenou instituci, s porovnáním s předchozími lety.</w:t>
      </w:r>
    </w:p>
    <w:bookmarkEnd w:id="22"/>
    <w:bookmarkStart w:id="23" w:name="část-čtvrtá-následky-hodnocení"/>
    <w:p>
      <w:pPr>
        <w:pStyle w:val="Heading2"/>
        <w:jc w:val="center"/>
      </w:pPr>
      <w:r>
        <w:t xml:space="preserve">ČÁST ČTVRTÁ – NÁSLEDKY HODNOCENÍ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Povinná kontrola</w:t>
      </w:r>
    </w:p>
    <w:p>
      <w:pPr>
        <w:pStyle w:val="BodyText"/>
      </w:pPr>
      <w:r>
        <w:t xml:space="preserve">Dosáhne-li instituce v některé oblasti průměrné známky 3,5 nebo horší, provede u ní Veřejná služba kontrolní do 6 měsíců kontrolu hospodaření a plnění poslání a navrhne nápravná opatření (čl. 100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Odpověď instituce</w:t>
      </w:r>
    </w:p>
    <w:p>
      <w:pPr>
        <w:pStyle w:val="BodyText"/>
      </w:pPr>
      <w:r>
        <w:t xml:space="preserve">Ředitel instituce zveřejní do 60 dnů od vyhlášení výsledků plán opatření na podněty občanů; jeho plnění se uvádí v příští výroční zprávě.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Referendum o instituci</w:t>
      </w:r>
    </w:p>
    <w:p>
      <w:pPr>
        <w:pStyle w:val="BodyText"/>
      </w:pPr>
      <w:r>
        <w:t xml:space="preserve">(1) Dosáhne-li instituce celkové průměrné známky 4 nebo horší ve dvou po sobě jdoucích letech, vyhlásí Národní rada do 6 měsíců referendum o změně, zúžení nebo zrušení instituce; jde o věc stanovenou ústavou (čl. 22 odst. 2 a čl. 90 odst. 2 ústavy). Návrh připraví příslušný ministr.</w:t>
      </w:r>
    </w:p>
    <w:p>
      <w:pPr>
        <w:pStyle w:val="BodyText"/>
      </w:pPr>
      <w:r>
        <w:t xml:space="preserve">(2) Referendum o instituci lze vyhlásit též na základě petice podle zákona petičního a o referendech a anketách.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Vliv na platy</w:t>
      </w:r>
    </w:p>
    <w:p>
      <w:pPr>
        <w:pStyle w:val="BodyText"/>
      </w:pPr>
      <w:r>
        <w:t xml:space="preserve">(1) Obsahuje-li tabulka násobků platů schválená v referendu (čl. 87 ústavy) hodnoticí složku, upraví se násobek platu ředitele a rozhodujících služebníků instituce podle výsledku hodnocení nejvýše o 0,1, a to v mezích 0,5 až 2,5.</w:t>
      </w:r>
    </w:p>
    <w:p>
      <w:pPr>
        <w:pStyle w:val="BodyText"/>
      </w:pPr>
      <w:r>
        <w:t xml:space="preserve">(2) Úprava platí na následující kalendářní rok.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Odpovědnost za nepravdivou zprávu</w:t>
      </w:r>
    </w:p>
    <w:p>
      <w:pPr>
        <w:pStyle w:val="BodyText"/>
      </w:pPr>
      <w:r>
        <w:t xml:space="preserve">(1) Odpovědná osoba, která do výroční zprávy vědomě uvede nepravdivé údaje nebo zamlčí podstatnou skutečnost, se dopouští trestného činu zištného veřejného lhaní podle zákona o veřejné službě informační.</w:t>
      </w:r>
    </w:p>
    <w:p>
      <w:pPr>
        <w:pStyle w:val="BodyText"/>
      </w:pPr>
      <w:r>
        <w:t xml:space="preserve">(2) Zjištění Veřejné služby kontrolní o nepravdivé zprávě se zveřejní v systému EVORAS spolu s návrhem na odvolání odpovědné osoby podle volebního zákona.</w:t>
      </w:r>
    </w:p>
    <w:bookmarkEnd w:id="23"/>
    <w:bookmarkStart w:id="24" w:name="část-pátá-závěrečná-ustanovení"/>
    <w:p>
      <w:pPr>
        <w:pStyle w:val="Heading2"/>
        <w:jc w:val="center"/>
      </w:pPr>
      <w:r>
        <w:t xml:space="preserve">ČÁST PÁTÁ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Náklady</w:t>
      </w:r>
    </w:p>
    <w:p>
      <w:pPr>
        <w:pStyle w:val="BodyText"/>
      </w:pPr>
      <w:r>
        <w:t xml:space="preserve">Náklady hodnocení nese státní rozpočet, u hodnocení institucí územních celků jejich rozpočet.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Přechodné ustanovení</w:t>
      </w:r>
    </w:p>
    <w:p>
      <w:pPr>
        <w:pStyle w:val="BodyText"/>
      </w:pPr>
      <w:r>
        <w:t xml:space="preserve">První hodnocení se koná v prvním dubnu po zprovoznění systému EVORAS; do té doby se výroční zprávy podle části druhé zpracovávají a zveřejňují.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Účinnost</w:t>
      </w:r>
    </w:p>
    <w:p>
      <w:pPr>
        <w:pStyle w:val="BodyText"/>
      </w:pPr>
      <w:r>
        <w:t xml:space="preserve">Tento zákon nabývá účinnosti prvním dnem kalendářního roku následujícího po vyhlášení výsledku referenda, jímž byl přijat.</w:t>
      </w:r>
    </w:p>
    <w:bookmarkEnd w:id="24"/>
    <w:bookmarkEnd w:id="25"/>
    <w:bookmarkStart w:id="33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1" w:name="a.-obecná-část"/>
    <w:p>
      <w:pPr>
        <w:pStyle w:val="Heading2"/>
        <w:jc w:val="center"/>
      </w:pPr>
      <w:r>
        <w:t xml:space="preserve">A. Obecná část</w:t>
      </w:r>
    </w:p>
    <w:bookmarkStart w:id="26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Ústava říká, že stát je souborem institucí veřejné služby, které občané zřizují, platí a kontrolují (čl. 1 odst. 3). Kontrola potřebuje měřítko. Občanské hodnocení dává každoročně všem občanům možnost říct, jak jim která instituce slouží, a propojuje toto hodnocení s kontrolou, se zlepšováním a v krajním případě se zrušením instituce.</w:t>
      </w:r>
    </w:p>
    <w:bookmarkEnd w:id="26"/>
    <w:bookmarkStart w:id="27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23 (OH-IVS):</w:t>
      </w:r>
      <w:r>
        <w:t xml:space="preserve"> </w:t>
      </w:r>
      <w:r>
        <w:t xml:space="preserve">„každoročně pořádaná hodnocení IVS“ přes EVORAS; hodnotí se „náklady na platy, povinnosti/pravomoci jednotlivých VS, náklady na budovy, vybavení“; „za podrobné, přesné a objektivní (pravdivé a úplné) zmapování situace, podrobnou výroční zprávu a pořádání OH-IVS pro občany odpovídá přímo občanům Čr příslušný ministr“; OH se koná i „prostřednictvím VSK“ – § 4 až 8,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Osobní seznam dobrovolně chtěných a výslovně nechtěných veřejných služeb nebo zákonů</w:t>
      </w:r>
      <w:r>
        <w:t xml:space="preserve"> </w:t>
      </w:r>
      <w:r>
        <w:t xml:space="preserve">– §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ministerstva odpovídají za „provádění a zveřejňování výsledků každoročních OH“; Veřejná služba finanční stanoví platy „i podle OH-IVS“ – § 4, 14.</w:t>
      </w:r>
    </w:p>
    <w:bookmarkEnd w:id="27"/>
    <w:bookmarkStart w:id="28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OIPD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Stupnice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známky 1–5 ve čtyřech oblastech (§ 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Srozumitelné a srovnatelné meziročně.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Vliv na platy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platy „i podle OH-IVS“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nejvýše ±0,1 násobku, jen pokud to schválí referendum v tabulce platů (§ 14)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87 ústavy váže plat na míru osobní odpovědnosti a tabulku schvaluje referendum; zákon proto jen umožňuje hodnoticí složku.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Následky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 atributech IVS rozhodují občané v OIRA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povinná kontrola při známce 3,5, referendum při známce 4 dva roky po sobě (§ 11,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Automatické propojení hodnocení s kontrolou a s čl. 90 odst. 2 ústavy.</w:t>
            </w:r>
          </w:p>
        </w:tc>
      </w:tr>
    </w:tbl>
    <w:bookmarkEnd w:id="28"/>
    <w:bookmarkStart w:id="29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90 ústavy. Odpovídá étosu pravdivosti (ověřená výroční zpráva, trestní odpovědnost za lež) a osobní odpovědnosti (ministr ručí za zprávu). Hodnocení nikoho samo netrestá; rozhodují lidé – kontrolní služba, soud a občané v referendu (čl. 5 ústavy).</w:t>
      </w:r>
    </w:p>
    <w:bookmarkEnd w:id="29"/>
    <w:bookmarkStart w:id="30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Hodnocení probíhá elektronicky v systému EVORAS s nízkými náklady. Instituce budou zpracovávat zprávy podle jednotné osnovy, což zvýší přehlednost veřejných výdajů.</w:t>
      </w:r>
    </w:p>
    <w:bookmarkEnd w:id="30"/>
    <w:bookmarkEnd w:id="31"/>
    <w:bookmarkStart w:id="32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Okruh hodnocených institucí a zásady.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Výroční zpráva jako podklad, její ověření Veřejnou službou kontrolní a otázky občanů.</w:t>
      </w:r>
    </w:p>
    <w:p>
      <w:pPr>
        <w:pStyle w:val="BodyText"/>
      </w:pPr>
      <w:r>
        <w:rPr>
          <w:bCs/>
          <w:b/>
        </w:rPr>
        <w:t xml:space="preserve">K § 7 až 10:</w:t>
      </w:r>
      <w:r>
        <w:t xml:space="preserve"> </w:t>
      </w:r>
      <w:r>
        <w:t xml:space="preserve">Průběh hodnocení v dubnu, čtyři oblasti, osobní seznam služeb a zveřejnění výsledků.</w:t>
      </w:r>
    </w:p>
    <w:p>
      <w:pPr>
        <w:pStyle w:val="BodyText"/>
      </w:pPr>
      <w:r>
        <w:rPr>
          <w:bCs/>
          <w:b/>
        </w:rPr>
        <w:t xml:space="preserve">K § 11 až 15:</w:t>
      </w:r>
      <w:r>
        <w:t xml:space="preserve"> </w:t>
      </w:r>
      <w:r>
        <w:t xml:space="preserve">Následky – kontrola, plán opatření, referendum o instituci, vliv na platy a odpovědnost za nepravdivou zprávu.</w:t>
      </w:r>
    </w:p>
    <w:p>
      <w:pPr>
        <w:pStyle w:val="BodyText"/>
      </w:pPr>
      <w:r>
        <w:rPr>
          <w:bCs/>
          <w:b/>
        </w:rPr>
        <w:t xml:space="preserve">K § 16 až 18:</w:t>
      </w:r>
      <w:r>
        <w:t xml:space="preserve"> </w:t>
      </w:r>
      <w:r>
        <w:t xml:space="preserve">Náklady, přechod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1, 5, 7, 64, 68, 87, 89, 90, 100 (forumlidu.cz/oipd/navrh-ustavy); Fórum lidu – OIPD: Definice (č. 23), Hlava 4 (ministerstva, Veřejná služba finanční); seznam zákonů (č. 5).</w:t>
      </w:r>
    </w:p>
    <w:bookmarkEnd w:id="32"/>
    <w:bookmarkEnd w:id="33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5 – Zákon o občanském hodnocení institucí veřejné služby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5 – Zákon o občanském hodnocení institucí veřejné služby</dc:title>
  <dc:creator>Fórum lidu</dc:creator>
  <cp:keywords/>
  <dcterms:created xsi:type="dcterms:W3CDTF">2026-10-27T05:17:54Z</dcterms:created>
  <dcterms:modified xsi:type="dcterms:W3CDTF">2026-10-27T05:17:54Z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5 podle seznamu zákonů Fóra lidu – prováděcí zákon k Občanské ústavě ČR (OIPD)</vt:lpwstr>
  </property>
</Properties>
</file>